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1E" w14:textId="77777777" w:rsidR="00895C8A" w:rsidRDefault="00E177D0">
      <w:pPr>
        <w:rPr>
          <w:rFonts w:ascii="Arial" w:eastAsia="Arial" w:hAnsi="Arial" w:cs="Arial"/>
          <w:b/>
          <w:sz w:val="36"/>
          <w:szCs w:val="36"/>
        </w:rPr>
      </w:pPr>
      <w:bookmarkStart w:id="0" w:name="_heading=h.n3p380xu5y71" w:colFirst="0" w:colLast="0"/>
      <w:bookmarkEnd w:id="0"/>
      <w:r>
        <w:rPr>
          <w:rFonts w:ascii="Arial" w:eastAsia="Arial" w:hAnsi="Arial" w:cs="Arial"/>
          <w:b/>
          <w:sz w:val="36"/>
          <w:szCs w:val="36"/>
        </w:rPr>
        <w:t>Framework Schedule 4 (Framework Management)</w:t>
      </w:r>
    </w:p>
    <w:p w14:paraId="0000001F" w14:textId="77777777" w:rsidR="00895C8A" w:rsidRDefault="00E177D0">
      <w:pPr>
        <w:numPr>
          <w:ilvl w:val="0"/>
          <w:numId w:val="6"/>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Definitions</w:t>
      </w:r>
    </w:p>
    <w:p w14:paraId="00000020" w14:textId="77777777" w:rsidR="00895C8A" w:rsidRDefault="00E177D0">
      <w:pPr>
        <w:keepNext/>
        <w:numPr>
          <w:ilvl w:val="1"/>
          <w:numId w:val="6"/>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2"/>
        <w:tblW w:w="8314" w:type="dxa"/>
        <w:tblInd w:w="1008" w:type="dxa"/>
        <w:tblLayout w:type="fixed"/>
        <w:tblLook w:val="0400" w:firstRow="0" w:lastRow="0" w:firstColumn="0" w:lastColumn="0" w:noHBand="0" w:noVBand="1"/>
      </w:tblPr>
      <w:tblGrid>
        <w:gridCol w:w="2928"/>
        <w:gridCol w:w="5386"/>
      </w:tblGrid>
      <w:tr w:rsidR="00895C8A" w14:paraId="0AAF6FBE" w14:textId="77777777" w:rsidTr="00BF517D">
        <w:tc>
          <w:tcPr>
            <w:tcW w:w="2928" w:type="dxa"/>
            <w:shd w:val="clear" w:color="auto" w:fill="auto"/>
          </w:tcPr>
          <w:p w14:paraId="00000021" w14:textId="77777777" w:rsidR="00895C8A" w:rsidRDefault="00E177D0">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sz w:val="24"/>
                <w:szCs w:val="24"/>
              </w:rPr>
              <w:t>"Supplier Framework Manager"</w:t>
            </w:r>
          </w:p>
        </w:tc>
        <w:tc>
          <w:tcPr>
            <w:tcW w:w="5386" w:type="dxa"/>
            <w:shd w:val="clear" w:color="auto" w:fill="auto"/>
          </w:tcPr>
          <w:p w14:paraId="00000022" w14:textId="77777777" w:rsidR="00895C8A" w:rsidRDefault="00E177D0" w:rsidP="00BF517D">
            <w:pPr>
              <w:pBdr>
                <w:top w:val="nil"/>
                <w:left w:val="nil"/>
                <w:bottom w:val="nil"/>
                <w:right w:val="nil"/>
                <w:between w:val="nil"/>
              </w:pBdr>
              <w:tabs>
                <w:tab w:val="left" w:pos="175"/>
              </w:tabs>
              <w:spacing w:after="120"/>
              <w:rPr>
                <w:rFonts w:ascii="Arial" w:eastAsia="Arial" w:hAnsi="Arial" w:cs="Arial"/>
                <w:sz w:val="24"/>
                <w:szCs w:val="24"/>
              </w:rPr>
            </w:pPr>
            <w:r>
              <w:rPr>
                <w:rFonts w:ascii="Arial" w:eastAsia="Arial" w:hAnsi="Arial" w:cs="Arial"/>
                <w:sz w:val="24"/>
                <w:szCs w:val="24"/>
              </w:rPr>
              <w:t>has the meaning given to it in Paragraph 3.1 of this Schedule; and</w:t>
            </w:r>
          </w:p>
        </w:tc>
      </w:tr>
      <w:tr w:rsidR="00895C8A" w14:paraId="075E7F0E" w14:textId="77777777" w:rsidTr="00BF517D">
        <w:tc>
          <w:tcPr>
            <w:tcW w:w="2928" w:type="dxa"/>
            <w:shd w:val="clear" w:color="auto" w:fill="auto"/>
          </w:tcPr>
          <w:p w14:paraId="00000023" w14:textId="77777777" w:rsidR="00895C8A" w:rsidRDefault="00E177D0">
            <w:pPr>
              <w:pBdr>
                <w:top w:val="nil"/>
                <w:left w:val="nil"/>
                <w:bottom w:val="nil"/>
                <w:right w:val="nil"/>
                <w:between w:val="nil"/>
              </w:pBdr>
              <w:ind w:left="-108"/>
              <w:rPr>
                <w:rFonts w:ascii="Arial" w:eastAsia="Arial" w:hAnsi="Arial" w:cs="Arial"/>
                <w:b/>
                <w:sz w:val="24"/>
                <w:szCs w:val="24"/>
              </w:rPr>
            </w:pPr>
            <w:r>
              <w:rPr>
                <w:rFonts w:ascii="Arial" w:eastAsia="Arial" w:hAnsi="Arial" w:cs="Arial"/>
                <w:b/>
                <w:sz w:val="24"/>
                <w:szCs w:val="24"/>
              </w:rPr>
              <w:t>"Supplier Review Meetings"</w:t>
            </w:r>
          </w:p>
        </w:tc>
        <w:tc>
          <w:tcPr>
            <w:tcW w:w="5386" w:type="dxa"/>
            <w:shd w:val="clear" w:color="auto" w:fill="auto"/>
          </w:tcPr>
          <w:p w14:paraId="00000024" w14:textId="77777777" w:rsidR="00895C8A" w:rsidRDefault="00E177D0" w:rsidP="00BF517D">
            <w:pPr>
              <w:pBdr>
                <w:top w:val="nil"/>
                <w:left w:val="nil"/>
                <w:bottom w:val="nil"/>
                <w:right w:val="nil"/>
                <w:between w:val="nil"/>
              </w:pBdr>
              <w:tabs>
                <w:tab w:val="left" w:pos="175"/>
              </w:tabs>
              <w:rPr>
                <w:rFonts w:ascii="Arial" w:eastAsia="Arial" w:hAnsi="Arial" w:cs="Arial"/>
                <w:sz w:val="24"/>
                <w:szCs w:val="24"/>
              </w:rPr>
            </w:pPr>
            <w:r>
              <w:rPr>
                <w:rFonts w:ascii="Arial" w:eastAsia="Arial" w:hAnsi="Arial" w:cs="Arial"/>
                <w:sz w:val="24"/>
                <w:szCs w:val="24"/>
              </w:rPr>
              <w:t xml:space="preserve">has the meaning given to it in Paragraph 3.9 of this </w:t>
            </w:r>
            <w:proofErr w:type="gramStart"/>
            <w:r>
              <w:rPr>
                <w:rFonts w:ascii="Arial" w:eastAsia="Arial" w:hAnsi="Arial" w:cs="Arial"/>
                <w:sz w:val="24"/>
                <w:szCs w:val="24"/>
              </w:rPr>
              <w:t>Schedule.</w:t>
            </w:r>
            <w:proofErr w:type="gramEnd"/>
          </w:p>
        </w:tc>
      </w:tr>
    </w:tbl>
    <w:p w14:paraId="00000025" w14:textId="77777777" w:rsidR="00895C8A" w:rsidRDefault="00E177D0">
      <w:pPr>
        <w:keepNext/>
        <w:numPr>
          <w:ilvl w:val="0"/>
          <w:numId w:val="6"/>
        </w:numPr>
        <w:pBdr>
          <w:top w:val="nil"/>
          <w:left w:val="nil"/>
          <w:bottom w:val="nil"/>
          <w:right w:val="nil"/>
          <w:between w:val="nil"/>
        </w:pBdr>
        <w:tabs>
          <w:tab w:val="left" w:pos="142"/>
        </w:tabs>
        <w:spacing w:before="120" w:after="0" w:line="240" w:lineRule="auto"/>
        <w:rPr>
          <w:rFonts w:ascii="Arial" w:eastAsia="Arial" w:hAnsi="Arial" w:cs="Arial"/>
          <w:b/>
          <w:color w:val="000000"/>
          <w:sz w:val="24"/>
          <w:szCs w:val="24"/>
        </w:rPr>
      </w:pPr>
      <w:r>
        <w:rPr>
          <w:rFonts w:ascii="Arial" w:eastAsia="Arial" w:hAnsi="Arial" w:cs="Arial"/>
          <w:b/>
          <w:color w:val="000000"/>
          <w:sz w:val="24"/>
          <w:szCs w:val="24"/>
        </w:rPr>
        <w:t>How CCS and the Supplier will work together</w:t>
      </w:r>
    </w:p>
    <w:p w14:paraId="00000026" w14:textId="77777777" w:rsidR="00895C8A" w:rsidRDefault="00E177D0">
      <w:pPr>
        <w:numPr>
          <w:ilvl w:val="1"/>
          <w:numId w:val="6"/>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14:paraId="00000027" w14:textId="77777777" w:rsidR="00895C8A" w:rsidRDefault="00E177D0">
      <w:pPr>
        <w:numPr>
          <w:ilvl w:val="1"/>
          <w:numId w:val="6"/>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To achieve this strategic relationship, there will be a requirement to adopt proactive framework management activities which will be informed by quality Management Information, and the sharing of information between the Supplier and CCS.</w:t>
      </w:r>
    </w:p>
    <w:p w14:paraId="00000028" w14:textId="402F47C7" w:rsidR="00895C8A" w:rsidRDefault="00E177D0">
      <w:pPr>
        <w:numPr>
          <w:ilvl w:val="1"/>
          <w:numId w:val="6"/>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This Schedule outlines the general structures and management activities that the Parties shall follow during the Framework</w:t>
      </w:r>
      <w:r w:rsidR="002107A8">
        <w:rPr>
          <w:rFonts w:ascii="Arial" w:eastAsia="Arial" w:hAnsi="Arial" w:cs="Arial"/>
          <w:color w:val="000000"/>
          <w:sz w:val="24"/>
          <w:szCs w:val="24"/>
        </w:rPr>
        <w:t xml:space="preserve"> Contract</w:t>
      </w:r>
      <w:bookmarkStart w:id="1" w:name="_GoBack"/>
      <w:bookmarkEnd w:id="1"/>
      <w:r>
        <w:rPr>
          <w:rFonts w:ascii="Arial" w:eastAsia="Arial" w:hAnsi="Arial" w:cs="Arial"/>
          <w:color w:val="000000"/>
          <w:sz w:val="24"/>
          <w:szCs w:val="24"/>
        </w:rPr>
        <w:t xml:space="preserve"> Period.</w:t>
      </w:r>
    </w:p>
    <w:p w14:paraId="00000029" w14:textId="77777777" w:rsidR="00895C8A" w:rsidRDefault="00E177D0">
      <w:pPr>
        <w:keepNext/>
        <w:numPr>
          <w:ilvl w:val="0"/>
          <w:numId w:val="6"/>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Framework Management</w:t>
      </w:r>
    </w:p>
    <w:p w14:paraId="0000002A" w14:textId="77777777" w:rsidR="00895C8A" w:rsidRDefault="00E177D0">
      <w:pPr>
        <w:keepNext/>
        <w:pBdr>
          <w:top w:val="nil"/>
          <w:left w:val="nil"/>
          <w:bottom w:val="nil"/>
          <w:right w:val="nil"/>
          <w:between w:val="nil"/>
        </w:pBdr>
        <w:tabs>
          <w:tab w:val="left" w:pos="1134"/>
        </w:tabs>
        <w:spacing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Framework Management Structure</w:t>
      </w:r>
    </w:p>
    <w:p w14:paraId="0000002C" w14:textId="0F1C384F" w:rsidR="00895C8A" w:rsidRPr="000743BC" w:rsidRDefault="00E177D0" w:rsidP="000743BC">
      <w:pPr>
        <w:numPr>
          <w:ilvl w:val="1"/>
          <w:numId w:val="6"/>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bookmarkStart w:id="2" w:name="_heading=h.gjdgxs" w:colFirst="0" w:colLast="0"/>
      <w:bookmarkEnd w:id="2"/>
      <w:r w:rsidRPr="000743BC">
        <w:rPr>
          <w:rFonts w:ascii="Arial" w:eastAsia="Arial" w:hAnsi="Arial" w:cs="Arial"/>
          <w:color w:val="000000"/>
          <w:sz w:val="24"/>
          <w:szCs w:val="24"/>
        </w:rPr>
        <w:t>The Supplier shall provide a suitably qualified nominated contact (the "</w:t>
      </w:r>
      <w:r w:rsidRPr="000743BC">
        <w:rPr>
          <w:rFonts w:ascii="Arial" w:eastAsia="Arial" w:hAnsi="Arial" w:cs="Arial"/>
          <w:b/>
          <w:color w:val="000000"/>
          <w:sz w:val="24"/>
          <w:szCs w:val="24"/>
        </w:rPr>
        <w:t>Supplier Framework Manager</w:t>
      </w:r>
      <w:r w:rsidRPr="000743BC">
        <w:rPr>
          <w:rFonts w:ascii="Arial" w:eastAsia="Arial" w:hAnsi="Arial" w:cs="Arial"/>
          <w:color w:val="000000"/>
          <w:sz w:val="24"/>
          <w:szCs w:val="24"/>
        </w:rPr>
        <w:t>") who will take overall responsibility for delivering the Goods and/or Services required within this Contract, as well as a suitably qualified deputy to act in their absence. The Supplier shall put in place a structure to manage this Contract in</w:t>
      </w:r>
      <w:r w:rsidRPr="000743BC">
        <w:rPr>
          <w:rFonts w:ascii="Arial" w:eastAsia="Arial" w:hAnsi="Arial" w:cs="Arial"/>
          <w:b/>
          <w:color w:val="000000"/>
          <w:sz w:val="24"/>
          <w:szCs w:val="24"/>
        </w:rPr>
        <w:t xml:space="preserve"> </w:t>
      </w:r>
      <w:r w:rsidRPr="000743BC">
        <w:rPr>
          <w:rFonts w:ascii="Arial" w:eastAsia="Arial" w:hAnsi="Arial" w:cs="Arial"/>
          <w:color w:val="000000"/>
          <w:sz w:val="24"/>
          <w:szCs w:val="24"/>
        </w:rPr>
        <w:t xml:space="preserve">accordance with Framework Schedule 1 (Specification) and the Performance Indicators. </w:t>
      </w:r>
    </w:p>
    <w:p w14:paraId="0000002D" w14:textId="77777777" w:rsidR="00895C8A" w:rsidRDefault="00E177D0">
      <w:pPr>
        <w:numPr>
          <w:ilvl w:val="1"/>
          <w:numId w:val="6"/>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A governance structure will be agreed between the Parties as soon as reasonably practicable following the Framework Start Date.</w:t>
      </w:r>
    </w:p>
    <w:p w14:paraId="0000002E" w14:textId="77777777" w:rsidR="00895C8A" w:rsidRDefault="00E177D0">
      <w:pPr>
        <w:numPr>
          <w:ilvl w:val="1"/>
          <w:numId w:val="6"/>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 xml:space="preserve">Following discussions between the Parties following the Framework Start Date, where requested by CCS the Supplier shall produce and issue to CCS a draft supplier action plan (the </w:t>
      </w:r>
      <w:r>
        <w:rPr>
          <w:rFonts w:ascii="Arial" w:eastAsia="Arial" w:hAnsi="Arial" w:cs="Arial"/>
          <w:b/>
          <w:color w:val="000000"/>
          <w:sz w:val="24"/>
          <w:szCs w:val="24"/>
        </w:rPr>
        <w:t>"Supplier Action Plan"</w:t>
      </w:r>
      <w:r>
        <w:rPr>
          <w:rFonts w:ascii="Arial" w:eastAsia="Arial" w:hAnsi="Arial" w:cs="Arial"/>
          <w:color w:val="000000"/>
          <w:sz w:val="24"/>
          <w:szCs w:val="24"/>
        </w:rPr>
        <w:t xml:space="preserve">).  CCS shall not unreasonably withhold or delay its agreement to the draft Supplier Action Plan. The Supplier Action Plan shall be agreed between the Parties and come into effect within two weeks from receipt by the Supplier of the draft Supplier Action Plan. </w:t>
      </w:r>
    </w:p>
    <w:p w14:paraId="0000002F" w14:textId="77777777" w:rsidR="00895C8A" w:rsidRDefault="00E177D0">
      <w:pPr>
        <w:rPr>
          <w:rFonts w:ascii="Arial" w:eastAsia="Arial" w:hAnsi="Arial" w:cs="Arial"/>
          <w:sz w:val="24"/>
          <w:szCs w:val="24"/>
        </w:rPr>
      </w:pPr>
      <w:bookmarkStart w:id="3" w:name="_heading=h.30j0zll" w:colFirst="0" w:colLast="0"/>
      <w:bookmarkEnd w:id="3"/>
      <w:r>
        <w:br w:type="page"/>
      </w:r>
    </w:p>
    <w:p w14:paraId="00000030" w14:textId="77777777" w:rsidR="00895C8A" w:rsidRDefault="00895C8A">
      <w:pPr>
        <w:pBdr>
          <w:top w:val="nil"/>
          <w:left w:val="nil"/>
          <w:bottom w:val="nil"/>
          <w:right w:val="nil"/>
          <w:between w:val="nil"/>
        </w:pBdr>
        <w:tabs>
          <w:tab w:val="left" w:pos="1134"/>
        </w:tabs>
        <w:spacing w:before="120" w:after="120" w:line="240" w:lineRule="auto"/>
        <w:ind w:left="900" w:hanging="576"/>
        <w:rPr>
          <w:rFonts w:ascii="Arial" w:eastAsia="Arial" w:hAnsi="Arial" w:cs="Arial"/>
          <w:b/>
          <w:color w:val="000000"/>
          <w:sz w:val="24"/>
          <w:szCs w:val="24"/>
        </w:rPr>
      </w:pPr>
    </w:p>
    <w:p w14:paraId="00000031" w14:textId="77777777" w:rsidR="00895C8A" w:rsidRDefault="00E177D0">
      <w:pPr>
        <w:numPr>
          <w:ilvl w:val="1"/>
          <w:numId w:val="6"/>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w:t>
      </w:r>
      <w:r>
        <w:rPr>
          <w:rFonts w:ascii="Arial" w:eastAsia="Arial" w:hAnsi="Arial" w:cs="Arial"/>
          <w:b/>
          <w:color w:val="000000"/>
          <w:sz w:val="24"/>
          <w:szCs w:val="24"/>
        </w:rPr>
        <w:t xml:space="preserve"> </w:t>
      </w:r>
      <w:r>
        <w:rPr>
          <w:rFonts w:ascii="Arial" w:eastAsia="Arial" w:hAnsi="Arial" w:cs="Arial"/>
          <w:color w:val="000000"/>
          <w:sz w:val="24"/>
          <w:szCs w:val="24"/>
        </w:rPr>
        <w:t>effect within two weeks from receipt by the Supplier of CCS’s notification.</w:t>
      </w:r>
    </w:p>
    <w:p w14:paraId="00000032" w14:textId="77777777" w:rsidR="00895C8A" w:rsidRDefault="00E177D0">
      <w:pPr>
        <w:numPr>
          <w:ilvl w:val="1"/>
          <w:numId w:val="6"/>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The Supplier agrees to comply with its obligations in the Supplier Action Plan as updated from time to time.</w:t>
      </w:r>
    </w:p>
    <w:p w14:paraId="00000033" w14:textId="77777777" w:rsidR="00895C8A" w:rsidRDefault="00E177D0">
      <w:pPr>
        <w:numPr>
          <w:ilvl w:val="1"/>
          <w:numId w:val="6"/>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The Supplier shall comply with all requests from CCS in regard to compliance requirements as required including:</w:t>
      </w:r>
    </w:p>
    <w:p w14:paraId="00000034" w14:textId="2BB336E6" w:rsidR="00895C8A" w:rsidRDefault="004D524C">
      <w:pPr>
        <w:numPr>
          <w:ilvl w:val="2"/>
          <w:numId w:val="6"/>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d</w:t>
      </w:r>
      <w:r w:rsidR="00E177D0">
        <w:rPr>
          <w:rFonts w:ascii="Arial" w:eastAsia="Arial" w:hAnsi="Arial" w:cs="Arial"/>
          <w:color w:val="000000"/>
          <w:sz w:val="24"/>
          <w:szCs w:val="24"/>
        </w:rPr>
        <w:t xml:space="preserve">un and </w:t>
      </w:r>
      <w:proofErr w:type="spellStart"/>
      <w:r>
        <w:rPr>
          <w:rFonts w:ascii="Arial" w:eastAsia="Arial" w:hAnsi="Arial" w:cs="Arial"/>
          <w:color w:val="000000"/>
          <w:sz w:val="24"/>
          <w:szCs w:val="24"/>
        </w:rPr>
        <w:t>b</w:t>
      </w:r>
      <w:r w:rsidR="00E177D0">
        <w:rPr>
          <w:rFonts w:ascii="Arial" w:eastAsia="Arial" w:hAnsi="Arial" w:cs="Arial"/>
          <w:color w:val="000000"/>
          <w:sz w:val="24"/>
          <w:szCs w:val="24"/>
        </w:rPr>
        <w:t>radstreet</w:t>
      </w:r>
      <w:proofErr w:type="spellEnd"/>
      <w:r w:rsidR="00E177D0">
        <w:rPr>
          <w:rFonts w:ascii="Arial" w:eastAsia="Arial" w:hAnsi="Arial" w:cs="Arial"/>
          <w:color w:val="000000"/>
          <w:sz w:val="24"/>
          <w:szCs w:val="24"/>
        </w:rPr>
        <w:t xml:space="preserve"> risk failure score monitoring;</w:t>
      </w:r>
    </w:p>
    <w:p w14:paraId="00000035" w14:textId="77777777" w:rsidR="00895C8A" w:rsidRDefault="00E177D0">
      <w:pPr>
        <w:numPr>
          <w:ilvl w:val="2"/>
          <w:numId w:val="6"/>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regular evidence that the Required Insurances and Additional Insurances have been renewed and maintained;</w:t>
      </w:r>
    </w:p>
    <w:p w14:paraId="00000036" w14:textId="77777777" w:rsidR="00895C8A" w:rsidRDefault="00E177D0">
      <w:pPr>
        <w:numPr>
          <w:ilvl w:val="2"/>
          <w:numId w:val="6"/>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invoice payment performance; and</w:t>
      </w:r>
    </w:p>
    <w:p w14:paraId="00000037" w14:textId="77777777" w:rsidR="00895C8A" w:rsidRDefault="00E177D0">
      <w:pPr>
        <w:numPr>
          <w:ilvl w:val="2"/>
          <w:numId w:val="6"/>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verification of required accreditations &amp; certifications.</w:t>
      </w:r>
    </w:p>
    <w:p w14:paraId="00000038" w14:textId="77777777" w:rsidR="00895C8A" w:rsidRDefault="00E177D0">
      <w:pPr>
        <w:numPr>
          <w:ilvl w:val="1"/>
          <w:numId w:val="6"/>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4" w:name="_heading=h.1fob9te" w:colFirst="0" w:colLast="0"/>
      <w:bookmarkEnd w:id="4"/>
      <w:r>
        <w:rPr>
          <w:rFonts w:ascii="Arial" w:eastAsia="Arial" w:hAnsi="Arial" w:cs="Arial"/>
          <w:color w:val="000000"/>
          <w:sz w:val="24"/>
          <w:szCs w:val="24"/>
        </w:rPr>
        <w:t xml:space="preserve">Suppliers should participate in further competitions when identified as part of the final bidder list. Failure to bid on further competitions without an acceptable reason may result in the Supplier being suspended from the Framework, in accordance with Clause 10.7 (Partially ending and suspending the contract), for a period as decided by CCS. </w:t>
      </w:r>
    </w:p>
    <w:p w14:paraId="00000039" w14:textId="77777777" w:rsidR="00895C8A" w:rsidRDefault="00E177D0">
      <w:pPr>
        <w:keepNext/>
        <w:pBdr>
          <w:top w:val="nil"/>
          <w:left w:val="nil"/>
          <w:bottom w:val="nil"/>
          <w:right w:val="nil"/>
          <w:between w:val="nil"/>
        </w:pBdr>
        <w:tabs>
          <w:tab w:val="left" w:pos="1134"/>
        </w:tabs>
        <w:spacing w:before="120" w:after="120" w:line="240" w:lineRule="auto"/>
        <w:ind w:left="720" w:hanging="360"/>
        <w:rPr>
          <w:rFonts w:ascii="Arial" w:eastAsia="Arial" w:hAnsi="Arial" w:cs="Arial"/>
          <w:b/>
          <w:color w:val="000000"/>
          <w:sz w:val="24"/>
          <w:szCs w:val="24"/>
        </w:rPr>
      </w:pPr>
      <w:bookmarkStart w:id="5" w:name="_heading=h.3znysh7" w:colFirst="0" w:colLast="0"/>
      <w:bookmarkEnd w:id="5"/>
      <w:r>
        <w:rPr>
          <w:rFonts w:ascii="Arial" w:eastAsia="Arial" w:hAnsi="Arial" w:cs="Arial"/>
          <w:b/>
          <w:color w:val="000000"/>
          <w:sz w:val="24"/>
          <w:szCs w:val="24"/>
        </w:rPr>
        <w:t>Supplier Review Meetings</w:t>
      </w:r>
    </w:p>
    <w:p w14:paraId="0000003A" w14:textId="77777777" w:rsidR="00895C8A" w:rsidRDefault="00E177D0">
      <w:pPr>
        <w:numPr>
          <w:ilvl w:val="1"/>
          <w:numId w:val="6"/>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bookmarkStart w:id="6" w:name="_heading=h.2et92p0" w:colFirst="0" w:colLast="0"/>
      <w:bookmarkEnd w:id="6"/>
      <w:r>
        <w:rPr>
          <w:rFonts w:ascii="Arial" w:eastAsia="Arial" w:hAnsi="Arial" w:cs="Arial"/>
          <w:color w:val="000000"/>
          <w:sz w:val="24"/>
          <w:szCs w:val="24"/>
        </w:rPr>
        <w:t>Regular performance review meetings will take place at CCS’s premises throughout the Framework Contract Period</w:t>
      </w:r>
      <w:r>
        <w:rPr>
          <w:rFonts w:ascii="Arial" w:eastAsia="Arial" w:hAnsi="Arial" w:cs="Arial"/>
          <w:b/>
          <w:color w:val="000000"/>
          <w:sz w:val="24"/>
          <w:szCs w:val="24"/>
        </w:rPr>
        <w:t xml:space="preserve"> ("Supplier Review Meetings")</w:t>
      </w:r>
      <w:r>
        <w:rPr>
          <w:rFonts w:ascii="Arial" w:eastAsia="Arial" w:hAnsi="Arial" w:cs="Arial"/>
          <w:color w:val="000000"/>
          <w:sz w:val="24"/>
          <w:szCs w:val="24"/>
        </w:rPr>
        <w:t xml:space="preserve"> at such times and frequencies as CCS determine from time to time (which are anticipated to be once every Month or less)</w:t>
      </w:r>
      <w:r>
        <w:rPr>
          <w:rFonts w:ascii="Arial" w:eastAsia="Arial" w:hAnsi="Arial" w:cs="Arial"/>
          <w:b/>
          <w:color w:val="000000"/>
          <w:sz w:val="24"/>
          <w:szCs w:val="24"/>
        </w:rPr>
        <w:t xml:space="preserve">. </w:t>
      </w:r>
      <w:r>
        <w:rPr>
          <w:rFonts w:ascii="Arial" w:eastAsia="Arial" w:hAnsi="Arial" w:cs="Arial"/>
          <w:color w:val="000000"/>
          <w:sz w:val="24"/>
          <w:szCs w:val="24"/>
        </w:rPr>
        <w:t xml:space="preserve"> The Parties shall be flexible about the timings of these meetings.</w:t>
      </w:r>
    </w:p>
    <w:p w14:paraId="0000003B" w14:textId="77777777" w:rsidR="00895C8A" w:rsidRDefault="00E177D0">
      <w:pPr>
        <w:numPr>
          <w:ilvl w:val="1"/>
          <w:numId w:val="6"/>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The Supplier Review Meetings will review the Supplier’s performance under this Contract</w:t>
      </w:r>
      <w:r>
        <w:rPr>
          <w:rFonts w:ascii="Arial" w:eastAsia="Arial" w:hAnsi="Arial" w:cs="Arial"/>
          <w:sz w:val="24"/>
          <w:szCs w:val="24"/>
        </w:rPr>
        <w:t>,</w:t>
      </w:r>
      <w:sdt>
        <w:sdtPr>
          <w:tag w:val="goog_rdk_0"/>
          <w:id w:val="-1219664967"/>
        </w:sdtPr>
        <w:sdtEndPr/>
        <w:sdtContent/>
      </w:sdt>
      <w:r>
        <w:rPr>
          <w:rFonts w:ascii="Arial" w:eastAsia="Arial" w:hAnsi="Arial" w:cs="Arial"/>
          <w:sz w:val="24"/>
          <w:szCs w:val="24"/>
        </w:rPr>
        <w:t xml:space="preserve">  </w:t>
      </w:r>
      <w:sdt>
        <w:sdtPr>
          <w:tag w:val="goog_rdk_1"/>
          <w:id w:val="134915931"/>
        </w:sdtPr>
        <w:sdtEndPr/>
        <w:sdtContent>
          <w:r>
            <w:rPr>
              <w:rFonts w:ascii="Arial" w:eastAsia="Arial" w:hAnsi="Arial" w:cs="Arial"/>
              <w:sz w:val="24"/>
              <w:szCs w:val="24"/>
            </w:rPr>
            <w:t xml:space="preserve">supplier resource capacity </w:t>
          </w:r>
        </w:sdtContent>
      </w:sdt>
      <w:r>
        <w:rPr>
          <w:rFonts w:ascii="Arial" w:eastAsia="Arial" w:hAnsi="Arial" w:cs="Arial"/>
          <w:sz w:val="24"/>
          <w:szCs w:val="24"/>
        </w:rPr>
        <w:t xml:space="preserve"> </w:t>
      </w:r>
      <w:r>
        <w:rPr>
          <w:rFonts w:ascii="Arial" w:eastAsia="Arial" w:hAnsi="Arial" w:cs="Arial"/>
          <w:color w:val="000000"/>
          <w:sz w:val="24"/>
          <w:szCs w:val="24"/>
        </w:rPr>
        <w:t>and, where applicable, the Supplier’s adherence to the Supplier Action Plan. The agenda for each Supplier Review Meeting shall be set by CCS and sent to the Supplier in advance.</w:t>
      </w:r>
    </w:p>
    <w:p w14:paraId="0000003C" w14:textId="77777777" w:rsidR="00895C8A" w:rsidRDefault="00E177D0">
      <w:pPr>
        <w:numPr>
          <w:ilvl w:val="1"/>
          <w:numId w:val="6"/>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CCS may ask the Supplier to discuss any instances known to the Supplier where any Other Contracting Authority decided not to use this Framework Contract for their order.</w:t>
      </w:r>
    </w:p>
    <w:p w14:paraId="0000003D" w14:textId="77777777" w:rsidR="00895C8A" w:rsidRDefault="00E177D0">
      <w:pPr>
        <w:numPr>
          <w:ilvl w:val="1"/>
          <w:numId w:val="6"/>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The Supplier Review Meetings shall be attended, as a minimum, by CCS Representative(s) and the Supplier Framework Manager.</w:t>
      </w:r>
    </w:p>
    <w:p w14:paraId="0000003E" w14:textId="77777777" w:rsidR="00895C8A" w:rsidRDefault="00895C8A">
      <w:pPr>
        <w:pBdr>
          <w:top w:val="nil"/>
          <w:left w:val="nil"/>
          <w:bottom w:val="nil"/>
          <w:right w:val="nil"/>
          <w:between w:val="nil"/>
        </w:pBdr>
        <w:tabs>
          <w:tab w:val="left" w:pos="1134"/>
        </w:tabs>
        <w:spacing w:before="120" w:after="120" w:line="240" w:lineRule="auto"/>
        <w:ind w:left="900" w:hanging="576"/>
        <w:rPr>
          <w:rFonts w:ascii="Arial" w:eastAsia="Arial" w:hAnsi="Arial" w:cs="Arial"/>
          <w:b/>
          <w:color w:val="000000"/>
          <w:sz w:val="24"/>
          <w:szCs w:val="24"/>
        </w:rPr>
      </w:pPr>
    </w:p>
    <w:p w14:paraId="0000003F" w14:textId="77777777" w:rsidR="00895C8A" w:rsidRDefault="00E177D0">
      <w:pPr>
        <w:keepNext/>
        <w:numPr>
          <w:ilvl w:val="0"/>
          <w:numId w:val="6"/>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bookmarkStart w:id="7" w:name="_heading=h.17dp8vu" w:colFirst="0" w:colLast="0"/>
      <w:bookmarkEnd w:id="7"/>
      <w:r>
        <w:rPr>
          <w:rFonts w:ascii="Arial" w:eastAsia="Arial" w:hAnsi="Arial" w:cs="Arial"/>
          <w:b/>
          <w:color w:val="000000"/>
          <w:sz w:val="24"/>
          <w:szCs w:val="24"/>
        </w:rPr>
        <w:lastRenderedPageBreak/>
        <w:t>How the Supplier’s Performance will be measured</w:t>
      </w:r>
    </w:p>
    <w:p w14:paraId="00000040" w14:textId="129D82A7" w:rsidR="00895C8A" w:rsidRDefault="00E177D0">
      <w:pPr>
        <w:keepNext/>
        <w:pBdr>
          <w:top w:val="nil"/>
          <w:left w:val="nil"/>
          <w:bottom w:val="nil"/>
          <w:right w:val="nil"/>
          <w:between w:val="nil"/>
        </w:pBdr>
        <w:tabs>
          <w:tab w:val="left" w:pos="1134"/>
        </w:tabs>
        <w:spacing w:before="120" w:after="120" w:line="240" w:lineRule="auto"/>
        <w:rPr>
          <w:rFonts w:ascii="Arial" w:eastAsia="Arial" w:hAnsi="Arial" w:cs="Arial"/>
          <w:b/>
          <w:color w:val="000000"/>
          <w:sz w:val="24"/>
          <w:szCs w:val="24"/>
        </w:rPr>
      </w:pPr>
      <w:bookmarkStart w:id="8" w:name="_heading=h.3rdcrjn" w:colFirst="0" w:colLast="0"/>
      <w:bookmarkEnd w:id="8"/>
      <w:r>
        <w:rPr>
          <w:rFonts w:ascii="Arial" w:eastAsia="Arial" w:hAnsi="Arial" w:cs="Arial"/>
          <w:b/>
          <w:color w:val="000000"/>
          <w:sz w:val="24"/>
          <w:szCs w:val="24"/>
        </w:rPr>
        <w:t>Framework Performance Indicators (“PI</w:t>
      </w:r>
      <w:r w:rsidR="004D524C">
        <w:rPr>
          <w:rFonts w:ascii="Arial" w:eastAsia="Arial" w:hAnsi="Arial" w:cs="Arial"/>
          <w:b/>
          <w:color w:val="000000"/>
          <w:sz w:val="24"/>
          <w:szCs w:val="24"/>
        </w:rPr>
        <w:t>s</w:t>
      </w:r>
      <w:r>
        <w:rPr>
          <w:rFonts w:ascii="Arial" w:eastAsia="Arial" w:hAnsi="Arial" w:cs="Arial"/>
          <w:b/>
          <w:color w:val="000000"/>
          <w:sz w:val="24"/>
          <w:szCs w:val="24"/>
        </w:rPr>
        <w:t>”)</w:t>
      </w:r>
    </w:p>
    <w:p w14:paraId="00000041" w14:textId="73250477" w:rsidR="00895C8A" w:rsidRDefault="00E177D0">
      <w:pPr>
        <w:keepNext/>
        <w:numPr>
          <w:ilvl w:val="1"/>
          <w:numId w:val="6"/>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The purpose of this Paragraph 4 is to set out the PIs by which the Supplier’s overall performance under the Framework Agreement shall be monitored and managed. CCS reserves the right to adjust, introduce new, or remove PIs throughout the Framework Period, however any significant changes to PIs shall be agreed between CCS and the Supplier in accordance with Clause 24 (Variation Procedure) of the Core Terms.</w:t>
      </w:r>
    </w:p>
    <w:p w14:paraId="00000042" w14:textId="6E294A54" w:rsidR="00895C8A" w:rsidRDefault="00E177D0" w:rsidP="000743BC">
      <w:pPr>
        <w:numPr>
          <w:ilvl w:val="1"/>
          <w:numId w:val="6"/>
        </w:numPr>
        <w:pBdr>
          <w:top w:val="nil"/>
          <w:left w:val="nil"/>
          <w:bottom w:val="nil"/>
          <w:right w:val="nil"/>
          <w:between w:val="nil"/>
        </w:pBdr>
        <w:tabs>
          <w:tab w:val="left" w:pos="1134"/>
        </w:tabs>
        <w:spacing w:before="120" w:after="120" w:line="240" w:lineRule="auto"/>
        <w:ind w:left="851" w:hanging="491"/>
        <w:jc w:val="both"/>
        <w:rPr>
          <w:rFonts w:ascii="Arial" w:eastAsia="Arial" w:hAnsi="Arial" w:cs="Arial"/>
          <w:color w:val="000000"/>
          <w:sz w:val="24"/>
          <w:szCs w:val="24"/>
        </w:rPr>
      </w:pPr>
      <w:r>
        <w:rPr>
          <w:rFonts w:ascii="Arial" w:eastAsia="Arial" w:hAnsi="Arial" w:cs="Arial"/>
          <w:color w:val="000000"/>
          <w:sz w:val="24"/>
          <w:szCs w:val="24"/>
        </w:rPr>
        <w:t>For the purpose of managing performance across the Framework Agreement CCS reserves the right to use and publish the performance of the Supplier against the PIs without restriction.</w:t>
      </w:r>
    </w:p>
    <w:p w14:paraId="00000043" w14:textId="0EB46EF7" w:rsidR="00895C8A" w:rsidRDefault="00E177D0">
      <w:pPr>
        <w:numPr>
          <w:ilvl w:val="1"/>
          <w:numId w:val="6"/>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 xml:space="preserve">The Supplier shall use all reasonable endeavours to meet the Framework Agreement PIs and Contract Management PIs identified in this Paragraph 4 and establish processes to monitor its performance against them and the Supplier’s achievement of PIs shall be reviewed during the Supplier Review Meetings. </w:t>
      </w:r>
    </w:p>
    <w:p w14:paraId="00000047" w14:textId="347241C9" w:rsidR="00895C8A" w:rsidRPr="004D524C" w:rsidRDefault="00E177D0" w:rsidP="00BF517D">
      <w:pPr>
        <w:numPr>
          <w:ilvl w:val="1"/>
          <w:numId w:val="6"/>
        </w:numPr>
        <w:pBdr>
          <w:top w:val="nil"/>
          <w:left w:val="nil"/>
          <w:bottom w:val="nil"/>
          <w:right w:val="nil"/>
          <w:between w:val="nil"/>
        </w:pBdr>
        <w:tabs>
          <w:tab w:val="left" w:pos="1134"/>
        </w:tabs>
        <w:spacing w:before="120" w:after="120" w:line="240" w:lineRule="auto"/>
        <w:ind w:left="851" w:hanging="491"/>
        <w:jc w:val="both"/>
        <w:rPr>
          <w:rFonts w:ascii="Arial" w:eastAsia="Arial" w:hAnsi="Arial" w:cs="Arial"/>
          <w:color w:val="000000"/>
          <w:sz w:val="24"/>
          <w:szCs w:val="24"/>
        </w:rPr>
      </w:pPr>
      <w:r>
        <w:rPr>
          <w:rFonts w:ascii="Arial" w:eastAsia="Arial" w:hAnsi="Arial" w:cs="Arial"/>
          <w:color w:val="000000"/>
          <w:sz w:val="24"/>
          <w:szCs w:val="24"/>
        </w:rPr>
        <w:t>The Supplier shall also be subject to a Contract Management process as may be instigated by the Buyer under Section 3 of Framework Schedule 1 (Specification) and carried out in accordance with Call-Off Schedule 15 (Call-Off Contract Management).</w:t>
      </w:r>
    </w:p>
    <w:p w14:paraId="00000048" w14:textId="0AAC65AE" w:rsidR="00895C8A" w:rsidRDefault="00E177D0">
      <w:pPr>
        <w:keepNext/>
        <w:numPr>
          <w:ilvl w:val="1"/>
          <w:numId w:val="6"/>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bookmarkStart w:id="9" w:name="_heading=h.26in1rg" w:colFirst="0" w:colLast="0"/>
      <w:bookmarkEnd w:id="9"/>
      <w:r>
        <w:rPr>
          <w:rFonts w:ascii="Arial" w:eastAsia="Arial" w:hAnsi="Arial" w:cs="Arial"/>
          <w:color w:val="000000"/>
          <w:sz w:val="24"/>
          <w:szCs w:val="24"/>
        </w:rPr>
        <w:t>The Supplier’s performance of the Framework Agreement will be measured by the following PIS:</w:t>
      </w:r>
    </w:p>
    <w:tbl>
      <w:tblPr>
        <w:tblStyle w:val="a3"/>
        <w:tblW w:w="7938" w:type="dxa"/>
        <w:tblInd w:w="4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63"/>
        <w:gridCol w:w="1519"/>
        <w:gridCol w:w="2356"/>
      </w:tblGrid>
      <w:tr w:rsidR="00895C8A" w14:paraId="1F2512E4" w14:textId="77777777">
        <w:trPr>
          <w:trHeight w:val="776"/>
        </w:trPr>
        <w:tc>
          <w:tcPr>
            <w:tcW w:w="4063" w:type="dxa"/>
            <w:tcBorders>
              <w:top w:val="single" w:sz="5" w:space="0" w:color="000000"/>
              <w:left w:val="single" w:sz="5" w:space="0" w:color="000000"/>
              <w:bottom w:val="single" w:sz="5" w:space="0" w:color="000000"/>
              <w:right w:val="single" w:sz="5" w:space="0" w:color="000000"/>
            </w:tcBorders>
            <w:shd w:val="clear" w:color="auto" w:fill="D9D9D9"/>
          </w:tcPr>
          <w:p w14:paraId="00000049" w14:textId="27100ACA" w:rsidR="00895C8A" w:rsidRDefault="00E177D0">
            <w:pPr>
              <w:widowControl w:val="0"/>
              <w:spacing w:before="120" w:after="120" w:line="257" w:lineRule="auto"/>
              <w:ind w:left="243"/>
              <w:rPr>
                <w:rFonts w:ascii="Arial" w:eastAsia="Arial" w:hAnsi="Arial" w:cs="Arial"/>
                <w:sz w:val="24"/>
                <w:szCs w:val="24"/>
              </w:rPr>
            </w:pPr>
            <w:r>
              <w:rPr>
                <w:rFonts w:ascii="Arial" w:eastAsia="Arial" w:hAnsi="Arial" w:cs="Arial"/>
                <w:b/>
                <w:sz w:val="24"/>
                <w:szCs w:val="24"/>
              </w:rPr>
              <w:t>Performance Indicator (PI)</w:t>
            </w:r>
          </w:p>
        </w:tc>
        <w:tc>
          <w:tcPr>
            <w:tcW w:w="1519" w:type="dxa"/>
            <w:tcBorders>
              <w:top w:val="single" w:sz="5" w:space="0" w:color="000000"/>
              <w:left w:val="single" w:sz="5" w:space="0" w:color="000000"/>
              <w:bottom w:val="single" w:sz="5" w:space="0" w:color="000000"/>
              <w:right w:val="single" w:sz="5" w:space="0" w:color="000000"/>
            </w:tcBorders>
            <w:shd w:val="clear" w:color="auto" w:fill="D9D9D9"/>
          </w:tcPr>
          <w:p w14:paraId="0000004A" w14:textId="32B27EF5" w:rsidR="00895C8A" w:rsidRDefault="00E177D0">
            <w:pPr>
              <w:widowControl w:val="0"/>
              <w:spacing w:before="120" w:after="120" w:line="257" w:lineRule="auto"/>
              <w:ind w:left="243" w:right="161"/>
              <w:rPr>
                <w:rFonts w:ascii="Arial" w:eastAsia="Arial" w:hAnsi="Arial" w:cs="Arial"/>
                <w:sz w:val="24"/>
                <w:szCs w:val="24"/>
              </w:rPr>
            </w:pPr>
            <w:r>
              <w:rPr>
                <w:rFonts w:ascii="Arial" w:eastAsia="Arial" w:hAnsi="Arial" w:cs="Arial"/>
                <w:b/>
                <w:sz w:val="24"/>
                <w:szCs w:val="24"/>
              </w:rPr>
              <w:t>PI Target (%)</w:t>
            </w:r>
          </w:p>
        </w:tc>
        <w:tc>
          <w:tcPr>
            <w:tcW w:w="2356" w:type="dxa"/>
            <w:tcBorders>
              <w:top w:val="single" w:sz="5" w:space="0" w:color="000000"/>
              <w:left w:val="single" w:sz="5" w:space="0" w:color="000000"/>
              <w:bottom w:val="single" w:sz="5" w:space="0" w:color="000000"/>
              <w:right w:val="single" w:sz="5" w:space="0" w:color="000000"/>
            </w:tcBorders>
            <w:shd w:val="clear" w:color="auto" w:fill="D9D9D9"/>
          </w:tcPr>
          <w:p w14:paraId="0000004B" w14:textId="77777777" w:rsidR="00895C8A" w:rsidRDefault="00E177D0">
            <w:pPr>
              <w:widowControl w:val="0"/>
              <w:spacing w:before="120" w:after="120" w:line="257" w:lineRule="auto"/>
              <w:ind w:left="243"/>
              <w:rPr>
                <w:rFonts w:ascii="Arial" w:eastAsia="Arial" w:hAnsi="Arial" w:cs="Arial"/>
                <w:sz w:val="24"/>
                <w:szCs w:val="24"/>
              </w:rPr>
            </w:pPr>
            <w:r>
              <w:rPr>
                <w:rFonts w:ascii="Arial" w:eastAsia="Arial" w:hAnsi="Arial" w:cs="Arial"/>
                <w:b/>
                <w:sz w:val="24"/>
                <w:szCs w:val="24"/>
              </w:rPr>
              <w:t>Measured by</w:t>
            </w:r>
          </w:p>
        </w:tc>
      </w:tr>
      <w:tr w:rsidR="00895C8A" w14:paraId="6C526A79" w14:textId="77777777">
        <w:trPr>
          <w:trHeight w:val="744"/>
        </w:trPr>
        <w:tc>
          <w:tcPr>
            <w:tcW w:w="7938" w:type="dxa"/>
            <w:gridSpan w:val="3"/>
            <w:tcBorders>
              <w:top w:val="single" w:sz="5" w:space="0" w:color="000000"/>
              <w:left w:val="single" w:sz="5" w:space="0" w:color="000000"/>
              <w:bottom w:val="single" w:sz="5" w:space="0" w:color="000000"/>
              <w:right w:val="single" w:sz="5" w:space="0" w:color="000000"/>
            </w:tcBorders>
          </w:tcPr>
          <w:p w14:paraId="0000004C" w14:textId="77777777" w:rsidR="00895C8A" w:rsidRDefault="00E177D0">
            <w:pPr>
              <w:widowControl w:val="0"/>
              <w:numPr>
                <w:ilvl w:val="6"/>
                <w:numId w:val="4"/>
              </w:numPr>
              <w:pBdr>
                <w:top w:val="nil"/>
                <w:left w:val="nil"/>
                <w:bottom w:val="nil"/>
                <w:right w:val="nil"/>
                <w:between w:val="nil"/>
              </w:pBdr>
              <w:spacing w:before="120" w:after="0" w:line="257" w:lineRule="auto"/>
              <w:ind w:left="453"/>
              <w:rPr>
                <w:rFonts w:ascii="Arial" w:eastAsia="Arial" w:hAnsi="Arial" w:cs="Arial"/>
                <w:b/>
                <w:color w:val="000000"/>
                <w:sz w:val="24"/>
                <w:szCs w:val="24"/>
              </w:rPr>
            </w:pPr>
            <w:r>
              <w:rPr>
                <w:rFonts w:ascii="Arial" w:eastAsia="Arial" w:hAnsi="Arial" w:cs="Arial"/>
                <w:b/>
                <w:color w:val="000000"/>
                <w:sz w:val="24"/>
                <w:szCs w:val="24"/>
              </w:rPr>
              <w:t>FRAMEWORK MANAGEMENT</w:t>
            </w:r>
          </w:p>
          <w:p w14:paraId="0000004D" w14:textId="77777777" w:rsidR="00895C8A" w:rsidRDefault="00895C8A">
            <w:pPr>
              <w:widowControl w:val="0"/>
              <w:pBdr>
                <w:top w:val="nil"/>
                <w:left w:val="nil"/>
                <w:bottom w:val="nil"/>
                <w:right w:val="nil"/>
                <w:between w:val="nil"/>
              </w:pBdr>
              <w:spacing w:after="120" w:line="257" w:lineRule="auto"/>
              <w:ind w:left="453"/>
              <w:rPr>
                <w:rFonts w:ascii="Arial" w:eastAsia="Arial" w:hAnsi="Arial" w:cs="Arial"/>
                <w:color w:val="000000"/>
                <w:sz w:val="24"/>
                <w:szCs w:val="24"/>
              </w:rPr>
            </w:pPr>
          </w:p>
        </w:tc>
      </w:tr>
      <w:tr w:rsidR="00895C8A" w14:paraId="30CBA642" w14:textId="77777777">
        <w:trPr>
          <w:trHeight w:val="2141"/>
        </w:trPr>
        <w:tc>
          <w:tcPr>
            <w:tcW w:w="4063" w:type="dxa"/>
            <w:tcBorders>
              <w:top w:val="single" w:sz="5" w:space="0" w:color="000000"/>
              <w:left w:val="single" w:sz="5" w:space="0" w:color="000000"/>
              <w:bottom w:val="single" w:sz="5" w:space="0" w:color="000000"/>
              <w:right w:val="single" w:sz="5" w:space="0" w:color="000000"/>
            </w:tcBorders>
          </w:tcPr>
          <w:p w14:paraId="00000050" w14:textId="1E5298DC" w:rsidR="00895C8A" w:rsidRDefault="00E177D0" w:rsidP="00BF517D">
            <w:pPr>
              <w:widowControl w:val="0"/>
              <w:numPr>
                <w:ilvl w:val="1"/>
                <w:numId w:val="1"/>
              </w:numPr>
              <w:pBdr>
                <w:top w:val="nil"/>
                <w:left w:val="nil"/>
                <w:bottom w:val="nil"/>
                <w:right w:val="nil"/>
                <w:between w:val="nil"/>
              </w:pBdr>
              <w:tabs>
                <w:tab w:val="left" w:pos="709"/>
              </w:tabs>
              <w:spacing w:before="120" w:after="120" w:line="257" w:lineRule="auto"/>
              <w:ind w:right="150"/>
              <w:rPr>
                <w:rFonts w:ascii="Arial" w:eastAsia="Arial" w:hAnsi="Arial" w:cs="Arial"/>
                <w:sz w:val="24"/>
                <w:szCs w:val="24"/>
              </w:rPr>
            </w:pPr>
            <w:r>
              <w:rPr>
                <w:rFonts w:ascii="Arial" w:eastAsia="Arial" w:hAnsi="Arial" w:cs="Arial"/>
                <w:sz w:val="24"/>
                <w:szCs w:val="24"/>
              </w:rPr>
              <w:t>MI returns: All MI returns to be returned to CCS by the 5</w:t>
            </w:r>
            <w:r>
              <w:rPr>
                <w:rFonts w:ascii="Arial" w:eastAsia="Arial" w:hAnsi="Arial" w:cs="Arial"/>
                <w:sz w:val="24"/>
                <w:szCs w:val="24"/>
                <w:vertAlign w:val="superscript"/>
              </w:rPr>
              <w:t xml:space="preserve">th </w:t>
            </w:r>
            <w:r>
              <w:rPr>
                <w:rFonts w:ascii="Arial" w:eastAsia="Arial" w:hAnsi="Arial" w:cs="Arial"/>
                <w:sz w:val="24"/>
                <w:szCs w:val="24"/>
              </w:rPr>
              <w:t xml:space="preserve">Working Day of each </w:t>
            </w:r>
            <w:r w:rsidR="004D524C">
              <w:rPr>
                <w:rFonts w:ascii="Arial" w:eastAsia="Arial" w:hAnsi="Arial" w:cs="Arial"/>
                <w:sz w:val="24"/>
                <w:szCs w:val="24"/>
              </w:rPr>
              <w:t>M</w:t>
            </w:r>
            <w:r>
              <w:rPr>
                <w:rFonts w:ascii="Arial" w:eastAsia="Arial" w:hAnsi="Arial" w:cs="Arial"/>
                <w:sz w:val="24"/>
                <w:szCs w:val="24"/>
              </w:rPr>
              <w:t>onth</w:t>
            </w:r>
          </w:p>
        </w:tc>
        <w:tc>
          <w:tcPr>
            <w:tcW w:w="1519" w:type="dxa"/>
            <w:tcBorders>
              <w:top w:val="single" w:sz="5" w:space="0" w:color="000000"/>
              <w:left w:val="single" w:sz="5" w:space="0" w:color="000000"/>
              <w:bottom w:val="single" w:sz="5" w:space="0" w:color="000000"/>
              <w:right w:val="single" w:sz="5" w:space="0" w:color="000000"/>
            </w:tcBorders>
          </w:tcPr>
          <w:p w14:paraId="00000051" w14:textId="77777777" w:rsidR="00895C8A" w:rsidRDefault="00E177D0">
            <w:pPr>
              <w:widowControl w:val="0"/>
              <w:spacing w:before="120" w:after="120" w:line="257" w:lineRule="auto"/>
              <w:ind w:left="134"/>
              <w:rPr>
                <w:rFonts w:ascii="Arial" w:eastAsia="Arial" w:hAnsi="Arial" w:cs="Arial"/>
                <w:sz w:val="24"/>
                <w:szCs w:val="24"/>
              </w:rPr>
            </w:pPr>
            <w:r>
              <w:rPr>
                <w:rFonts w:ascii="Arial" w:eastAsia="Arial" w:hAnsi="Arial" w:cs="Arial"/>
                <w:sz w:val="24"/>
                <w:szCs w:val="24"/>
              </w:rPr>
              <w:t>100</w:t>
            </w:r>
          </w:p>
        </w:tc>
        <w:tc>
          <w:tcPr>
            <w:tcW w:w="2356" w:type="dxa"/>
            <w:tcBorders>
              <w:top w:val="single" w:sz="5" w:space="0" w:color="000000"/>
              <w:left w:val="single" w:sz="5" w:space="0" w:color="000000"/>
              <w:bottom w:val="single" w:sz="5" w:space="0" w:color="000000"/>
              <w:right w:val="single" w:sz="5" w:space="0" w:color="000000"/>
            </w:tcBorders>
          </w:tcPr>
          <w:p w14:paraId="00000052" w14:textId="77777777" w:rsidR="00895C8A" w:rsidRDefault="00E177D0">
            <w:pPr>
              <w:widowControl w:val="0"/>
              <w:spacing w:before="120" w:after="120" w:line="257" w:lineRule="auto"/>
              <w:ind w:left="134" w:right="208"/>
              <w:rPr>
                <w:rFonts w:ascii="Arial" w:eastAsia="Arial" w:hAnsi="Arial" w:cs="Arial"/>
                <w:sz w:val="24"/>
                <w:szCs w:val="24"/>
              </w:rPr>
            </w:pPr>
            <w:r>
              <w:rPr>
                <w:rFonts w:ascii="Arial" w:eastAsia="Arial" w:hAnsi="Arial" w:cs="Arial"/>
                <w:sz w:val="24"/>
                <w:szCs w:val="24"/>
              </w:rPr>
              <w:t>Confirmation of receipt and time of receipt by CCS (as evidenced within CCS’s data warehouse system)</w:t>
            </w:r>
          </w:p>
        </w:tc>
      </w:tr>
      <w:tr w:rsidR="00895C8A" w14:paraId="0FB60706" w14:textId="77777777">
        <w:trPr>
          <w:trHeight w:val="1889"/>
        </w:trPr>
        <w:tc>
          <w:tcPr>
            <w:tcW w:w="4063" w:type="dxa"/>
            <w:tcBorders>
              <w:top w:val="single" w:sz="5" w:space="0" w:color="000000"/>
              <w:left w:val="single" w:sz="5" w:space="0" w:color="000000"/>
              <w:bottom w:val="single" w:sz="5" w:space="0" w:color="000000"/>
              <w:right w:val="single" w:sz="5" w:space="0" w:color="000000"/>
            </w:tcBorders>
          </w:tcPr>
          <w:p w14:paraId="2D3E5EA4" w14:textId="6D5D543F" w:rsidR="00A7210E" w:rsidRPr="00A7210E" w:rsidRDefault="00A7210E" w:rsidP="00A7210E">
            <w:pPr>
              <w:widowControl w:val="0"/>
              <w:numPr>
                <w:ilvl w:val="1"/>
                <w:numId w:val="1"/>
              </w:numPr>
              <w:tabs>
                <w:tab w:val="left" w:pos="709"/>
              </w:tabs>
              <w:spacing w:before="120" w:after="120" w:line="257" w:lineRule="auto"/>
              <w:ind w:right="150"/>
              <w:rPr>
                <w:rFonts w:ascii="Arial" w:eastAsia="Arial" w:hAnsi="Arial" w:cs="Arial"/>
                <w:sz w:val="24"/>
                <w:szCs w:val="24"/>
              </w:rPr>
            </w:pPr>
            <w:r w:rsidRPr="00A7210E">
              <w:rPr>
                <w:rFonts w:ascii="Arial" w:eastAsia="Arial" w:hAnsi="Arial" w:cs="Arial"/>
                <w:sz w:val="24"/>
                <w:szCs w:val="24"/>
              </w:rPr>
              <w:t>Upon receipt of a valid, undisputed invoice full payment to be paid within 30 days.</w:t>
            </w:r>
          </w:p>
          <w:p w14:paraId="00000053" w14:textId="33A8FA2B" w:rsidR="00895C8A" w:rsidRDefault="00895C8A" w:rsidP="00A7210E">
            <w:pPr>
              <w:pStyle w:val="GPSDefinitionL2"/>
              <w:numPr>
                <w:ilvl w:val="0"/>
                <w:numId w:val="0"/>
              </w:numPr>
              <w:ind w:left="498" w:hanging="498"/>
              <w:rPr>
                <w:rFonts w:eastAsia="Arial"/>
              </w:rPr>
            </w:pPr>
          </w:p>
        </w:tc>
        <w:tc>
          <w:tcPr>
            <w:tcW w:w="1519" w:type="dxa"/>
            <w:tcBorders>
              <w:top w:val="single" w:sz="5" w:space="0" w:color="000000"/>
              <w:left w:val="single" w:sz="5" w:space="0" w:color="000000"/>
              <w:bottom w:val="single" w:sz="5" w:space="0" w:color="000000"/>
              <w:right w:val="single" w:sz="5" w:space="0" w:color="000000"/>
            </w:tcBorders>
          </w:tcPr>
          <w:p w14:paraId="00000054" w14:textId="77777777" w:rsidR="00895C8A" w:rsidRDefault="00E177D0">
            <w:pPr>
              <w:widowControl w:val="0"/>
              <w:spacing w:before="120" w:after="120" w:line="257" w:lineRule="auto"/>
              <w:ind w:left="134"/>
              <w:rPr>
                <w:rFonts w:ascii="Arial" w:eastAsia="Arial" w:hAnsi="Arial" w:cs="Arial"/>
                <w:sz w:val="24"/>
                <w:szCs w:val="24"/>
              </w:rPr>
            </w:pPr>
            <w:r>
              <w:rPr>
                <w:rFonts w:ascii="Arial" w:eastAsia="Arial" w:hAnsi="Arial" w:cs="Arial"/>
                <w:sz w:val="24"/>
                <w:szCs w:val="24"/>
              </w:rPr>
              <w:t>100</w:t>
            </w:r>
          </w:p>
        </w:tc>
        <w:tc>
          <w:tcPr>
            <w:tcW w:w="2356" w:type="dxa"/>
            <w:tcBorders>
              <w:top w:val="single" w:sz="5" w:space="0" w:color="000000"/>
              <w:left w:val="single" w:sz="5" w:space="0" w:color="000000"/>
              <w:bottom w:val="single" w:sz="5" w:space="0" w:color="000000"/>
              <w:right w:val="single" w:sz="5" w:space="0" w:color="000000"/>
            </w:tcBorders>
          </w:tcPr>
          <w:p w14:paraId="00000055" w14:textId="77777777" w:rsidR="00895C8A" w:rsidRDefault="00E177D0">
            <w:pPr>
              <w:widowControl w:val="0"/>
              <w:spacing w:before="120" w:after="120" w:line="257" w:lineRule="auto"/>
              <w:ind w:left="134" w:right="208"/>
              <w:rPr>
                <w:rFonts w:ascii="Arial" w:eastAsia="Arial" w:hAnsi="Arial" w:cs="Arial"/>
                <w:sz w:val="24"/>
                <w:szCs w:val="24"/>
              </w:rPr>
            </w:pPr>
            <w:r>
              <w:rPr>
                <w:rFonts w:ascii="Arial" w:eastAsia="Arial" w:hAnsi="Arial" w:cs="Arial"/>
                <w:sz w:val="24"/>
                <w:szCs w:val="24"/>
              </w:rPr>
              <w:t xml:space="preserve">Confirmation of receipt and time of receipt by CCS (as evidenced within CCS’s finance </w:t>
            </w:r>
            <w:r>
              <w:rPr>
                <w:rFonts w:ascii="Arial" w:eastAsia="Arial" w:hAnsi="Arial" w:cs="Arial"/>
                <w:sz w:val="24"/>
                <w:szCs w:val="24"/>
              </w:rPr>
              <w:lastRenderedPageBreak/>
              <w:t>system)</w:t>
            </w:r>
          </w:p>
        </w:tc>
      </w:tr>
      <w:tr w:rsidR="00895C8A" w14:paraId="55382AE0" w14:textId="77777777">
        <w:trPr>
          <w:trHeight w:val="1335"/>
        </w:trPr>
        <w:tc>
          <w:tcPr>
            <w:tcW w:w="4063" w:type="dxa"/>
            <w:tcBorders>
              <w:top w:val="single" w:sz="5" w:space="0" w:color="000000"/>
              <w:left w:val="single" w:sz="5" w:space="0" w:color="000000"/>
              <w:bottom w:val="single" w:sz="5" w:space="0" w:color="000000"/>
              <w:right w:val="single" w:sz="5" w:space="0" w:color="000000"/>
            </w:tcBorders>
          </w:tcPr>
          <w:p w14:paraId="00000056" w14:textId="77777777" w:rsidR="00895C8A" w:rsidRDefault="00E177D0" w:rsidP="00BF517D">
            <w:pPr>
              <w:widowControl w:val="0"/>
              <w:numPr>
                <w:ilvl w:val="1"/>
                <w:numId w:val="1"/>
              </w:numPr>
              <w:pBdr>
                <w:top w:val="nil"/>
                <w:left w:val="nil"/>
                <w:bottom w:val="nil"/>
                <w:right w:val="nil"/>
                <w:between w:val="nil"/>
              </w:pBdr>
              <w:tabs>
                <w:tab w:val="left" w:pos="709"/>
              </w:tabs>
              <w:spacing w:before="120" w:after="120" w:line="257" w:lineRule="auto"/>
              <w:ind w:right="150"/>
              <w:rPr>
                <w:rFonts w:ascii="Arial" w:eastAsia="Arial" w:hAnsi="Arial" w:cs="Arial"/>
                <w:sz w:val="24"/>
                <w:szCs w:val="24"/>
              </w:rPr>
            </w:pPr>
            <w:r>
              <w:rPr>
                <w:rFonts w:ascii="Arial" w:eastAsia="Arial" w:hAnsi="Arial" w:cs="Arial"/>
                <w:sz w:val="24"/>
                <w:szCs w:val="24"/>
              </w:rPr>
              <w:lastRenderedPageBreak/>
              <w:t>Supplier self-audit certificate to be issued to CCS in accordance with the Framework Agreement</w:t>
            </w:r>
          </w:p>
        </w:tc>
        <w:tc>
          <w:tcPr>
            <w:tcW w:w="1519" w:type="dxa"/>
            <w:tcBorders>
              <w:top w:val="single" w:sz="5" w:space="0" w:color="000000"/>
              <w:left w:val="single" w:sz="5" w:space="0" w:color="000000"/>
              <w:bottom w:val="single" w:sz="5" w:space="0" w:color="000000"/>
              <w:right w:val="single" w:sz="5" w:space="0" w:color="000000"/>
            </w:tcBorders>
          </w:tcPr>
          <w:p w14:paraId="00000057" w14:textId="77777777" w:rsidR="00895C8A" w:rsidRDefault="00E177D0">
            <w:pPr>
              <w:widowControl w:val="0"/>
              <w:spacing w:before="120" w:after="120" w:line="257" w:lineRule="auto"/>
              <w:ind w:left="134"/>
              <w:rPr>
                <w:rFonts w:ascii="Arial" w:eastAsia="Arial" w:hAnsi="Arial" w:cs="Arial"/>
                <w:sz w:val="24"/>
                <w:szCs w:val="24"/>
              </w:rPr>
            </w:pPr>
            <w:r>
              <w:rPr>
                <w:rFonts w:ascii="Arial" w:eastAsia="Arial" w:hAnsi="Arial" w:cs="Arial"/>
                <w:sz w:val="24"/>
                <w:szCs w:val="24"/>
              </w:rPr>
              <w:t>100</w:t>
            </w:r>
          </w:p>
        </w:tc>
        <w:tc>
          <w:tcPr>
            <w:tcW w:w="2356" w:type="dxa"/>
            <w:tcBorders>
              <w:top w:val="single" w:sz="5" w:space="0" w:color="000000"/>
              <w:left w:val="single" w:sz="5" w:space="0" w:color="000000"/>
              <w:bottom w:val="single" w:sz="5" w:space="0" w:color="000000"/>
              <w:right w:val="single" w:sz="5" w:space="0" w:color="000000"/>
            </w:tcBorders>
          </w:tcPr>
          <w:p w14:paraId="00000058" w14:textId="77777777" w:rsidR="00895C8A" w:rsidRDefault="00E177D0">
            <w:pPr>
              <w:widowControl w:val="0"/>
              <w:spacing w:before="120" w:after="120" w:line="257" w:lineRule="auto"/>
              <w:ind w:left="134" w:right="208"/>
              <w:rPr>
                <w:rFonts w:ascii="Arial" w:eastAsia="Arial" w:hAnsi="Arial" w:cs="Arial"/>
                <w:sz w:val="24"/>
                <w:szCs w:val="24"/>
              </w:rPr>
            </w:pPr>
            <w:r>
              <w:rPr>
                <w:rFonts w:ascii="Arial" w:eastAsia="Arial" w:hAnsi="Arial" w:cs="Arial"/>
                <w:sz w:val="24"/>
                <w:szCs w:val="24"/>
              </w:rPr>
              <w:t>Confirmation of receipt and time of receipt by CCS</w:t>
            </w:r>
          </w:p>
        </w:tc>
      </w:tr>
      <w:tr w:rsidR="00895C8A" w14:paraId="66D1A7F8" w14:textId="77777777">
        <w:trPr>
          <w:trHeight w:val="1830"/>
        </w:trPr>
        <w:tc>
          <w:tcPr>
            <w:tcW w:w="4063" w:type="dxa"/>
            <w:tcBorders>
              <w:top w:val="single" w:sz="5" w:space="0" w:color="000000"/>
              <w:left w:val="single" w:sz="5" w:space="0" w:color="000000"/>
              <w:right w:val="single" w:sz="5" w:space="0" w:color="000000"/>
            </w:tcBorders>
          </w:tcPr>
          <w:p w14:paraId="00000059" w14:textId="73742E3B" w:rsidR="00895C8A" w:rsidRDefault="00E177D0" w:rsidP="00BF517D">
            <w:pPr>
              <w:widowControl w:val="0"/>
              <w:numPr>
                <w:ilvl w:val="1"/>
                <w:numId w:val="1"/>
              </w:numPr>
              <w:pBdr>
                <w:top w:val="nil"/>
                <w:left w:val="nil"/>
                <w:bottom w:val="nil"/>
                <w:right w:val="nil"/>
                <w:between w:val="nil"/>
              </w:pBdr>
              <w:tabs>
                <w:tab w:val="left" w:pos="709"/>
              </w:tabs>
              <w:spacing w:before="120" w:after="120" w:line="257" w:lineRule="auto"/>
              <w:ind w:right="150"/>
              <w:rPr>
                <w:rFonts w:ascii="Arial" w:eastAsia="Arial" w:hAnsi="Arial" w:cs="Arial"/>
                <w:sz w:val="24"/>
                <w:szCs w:val="24"/>
              </w:rPr>
            </w:pPr>
            <w:r>
              <w:rPr>
                <w:rFonts w:ascii="Arial" w:eastAsia="Arial" w:hAnsi="Arial" w:cs="Arial"/>
                <w:sz w:val="24"/>
                <w:szCs w:val="24"/>
              </w:rPr>
              <w:t xml:space="preserve">Actions identified in an Audit </w:t>
            </w:r>
            <w:r w:rsidR="004D524C">
              <w:rPr>
                <w:rFonts w:ascii="Arial" w:eastAsia="Arial" w:hAnsi="Arial" w:cs="Arial"/>
                <w:sz w:val="24"/>
                <w:szCs w:val="24"/>
              </w:rPr>
              <w:t>r</w:t>
            </w:r>
            <w:r>
              <w:rPr>
                <w:rFonts w:ascii="Arial" w:eastAsia="Arial" w:hAnsi="Arial" w:cs="Arial"/>
                <w:sz w:val="24"/>
                <w:szCs w:val="24"/>
              </w:rPr>
              <w:t xml:space="preserve">eport to be delivered by the dates set out in the Audit </w:t>
            </w:r>
            <w:r w:rsidR="004D524C">
              <w:rPr>
                <w:rFonts w:ascii="Arial" w:eastAsia="Arial" w:hAnsi="Arial" w:cs="Arial"/>
                <w:sz w:val="24"/>
                <w:szCs w:val="24"/>
              </w:rPr>
              <w:t>r</w:t>
            </w:r>
            <w:r>
              <w:rPr>
                <w:rFonts w:ascii="Arial" w:eastAsia="Arial" w:hAnsi="Arial" w:cs="Arial"/>
                <w:sz w:val="24"/>
                <w:szCs w:val="24"/>
              </w:rPr>
              <w:t>eport</w:t>
            </w:r>
          </w:p>
        </w:tc>
        <w:tc>
          <w:tcPr>
            <w:tcW w:w="1519" w:type="dxa"/>
            <w:tcBorders>
              <w:top w:val="single" w:sz="5" w:space="0" w:color="000000"/>
              <w:left w:val="single" w:sz="5" w:space="0" w:color="000000"/>
              <w:right w:val="single" w:sz="5" w:space="0" w:color="000000"/>
            </w:tcBorders>
          </w:tcPr>
          <w:p w14:paraId="0000005A" w14:textId="77777777" w:rsidR="00895C8A" w:rsidRDefault="00E177D0">
            <w:pPr>
              <w:widowControl w:val="0"/>
              <w:spacing w:before="120" w:after="120" w:line="257" w:lineRule="auto"/>
              <w:ind w:left="134"/>
              <w:rPr>
                <w:rFonts w:ascii="Arial" w:eastAsia="Arial" w:hAnsi="Arial" w:cs="Arial"/>
                <w:sz w:val="24"/>
                <w:szCs w:val="24"/>
              </w:rPr>
            </w:pPr>
            <w:r>
              <w:rPr>
                <w:rFonts w:ascii="Arial" w:eastAsia="Arial" w:hAnsi="Arial" w:cs="Arial"/>
                <w:sz w:val="24"/>
                <w:szCs w:val="24"/>
              </w:rPr>
              <w:t>95</w:t>
            </w:r>
          </w:p>
        </w:tc>
        <w:tc>
          <w:tcPr>
            <w:tcW w:w="2356" w:type="dxa"/>
            <w:tcBorders>
              <w:top w:val="single" w:sz="5" w:space="0" w:color="000000"/>
              <w:left w:val="single" w:sz="5" w:space="0" w:color="000000"/>
              <w:right w:val="single" w:sz="5" w:space="0" w:color="000000"/>
            </w:tcBorders>
          </w:tcPr>
          <w:p w14:paraId="0000005B" w14:textId="4B1E9102" w:rsidR="00895C8A" w:rsidRDefault="00E177D0">
            <w:pPr>
              <w:widowControl w:val="0"/>
              <w:spacing w:before="120" w:after="120" w:line="257" w:lineRule="auto"/>
              <w:ind w:left="134" w:right="208"/>
              <w:rPr>
                <w:rFonts w:ascii="Arial" w:eastAsia="Arial" w:hAnsi="Arial" w:cs="Arial"/>
                <w:sz w:val="24"/>
                <w:szCs w:val="24"/>
              </w:rPr>
            </w:pPr>
            <w:r>
              <w:rPr>
                <w:rFonts w:ascii="Arial" w:eastAsia="Arial" w:hAnsi="Arial" w:cs="Arial"/>
                <w:sz w:val="24"/>
                <w:szCs w:val="24"/>
              </w:rPr>
              <w:t xml:space="preserve">Confirmation by CCS of completion of the actions by the dates identified in the Audit </w:t>
            </w:r>
            <w:r w:rsidR="004D524C">
              <w:rPr>
                <w:rFonts w:ascii="Arial" w:eastAsia="Arial" w:hAnsi="Arial" w:cs="Arial"/>
                <w:sz w:val="24"/>
                <w:szCs w:val="24"/>
              </w:rPr>
              <w:t>r</w:t>
            </w:r>
            <w:r>
              <w:rPr>
                <w:rFonts w:ascii="Arial" w:eastAsia="Arial" w:hAnsi="Arial" w:cs="Arial"/>
                <w:sz w:val="24"/>
                <w:szCs w:val="24"/>
              </w:rPr>
              <w:t>eport</w:t>
            </w:r>
          </w:p>
        </w:tc>
      </w:tr>
      <w:tr w:rsidR="00895C8A" w14:paraId="1425B1B5" w14:textId="77777777">
        <w:trPr>
          <w:trHeight w:val="1830"/>
        </w:trPr>
        <w:tc>
          <w:tcPr>
            <w:tcW w:w="4063" w:type="dxa"/>
            <w:tcBorders>
              <w:top w:val="single" w:sz="5" w:space="0" w:color="000000"/>
              <w:left w:val="single" w:sz="5" w:space="0" w:color="000000"/>
              <w:right w:val="single" w:sz="5" w:space="0" w:color="000000"/>
            </w:tcBorders>
          </w:tcPr>
          <w:p w14:paraId="0000005C" w14:textId="77777777" w:rsidR="00895C8A" w:rsidRDefault="00E177D0">
            <w:pPr>
              <w:widowControl w:val="0"/>
              <w:spacing w:before="120" w:after="120" w:line="257" w:lineRule="auto"/>
              <w:ind w:left="498" w:right="150" w:hanging="420"/>
              <w:rPr>
                <w:rFonts w:ascii="Arial" w:eastAsia="Arial" w:hAnsi="Arial" w:cs="Arial"/>
                <w:sz w:val="24"/>
                <w:szCs w:val="24"/>
              </w:rPr>
            </w:pPr>
            <w:r>
              <w:rPr>
                <w:rFonts w:ascii="Arial" w:eastAsia="Arial" w:hAnsi="Arial" w:cs="Arial"/>
                <w:sz w:val="24"/>
                <w:szCs w:val="24"/>
              </w:rPr>
              <w:t>1.5 Supplier summary on all social value elements from call-off in the preceding year to be issued to CCS on an annual basis.</w:t>
            </w:r>
          </w:p>
        </w:tc>
        <w:tc>
          <w:tcPr>
            <w:tcW w:w="1519" w:type="dxa"/>
            <w:tcBorders>
              <w:top w:val="single" w:sz="5" w:space="0" w:color="000000"/>
              <w:left w:val="single" w:sz="5" w:space="0" w:color="000000"/>
              <w:right w:val="single" w:sz="5" w:space="0" w:color="000000"/>
            </w:tcBorders>
          </w:tcPr>
          <w:p w14:paraId="0000005D" w14:textId="77777777" w:rsidR="00895C8A" w:rsidRDefault="00E177D0">
            <w:pPr>
              <w:widowControl w:val="0"/>
              <w:spacing w:before="120" w:after="120" w:line="257" w:lineRule="auto"/>
              <w:ind w:left="134"/>
              <w:rPr>
                <w:rFonts w:ascii="Arial" w:eastAsia="Arial" w:hAnsi="Arial" w:cs="Arial"/>
                <w:sz w:val="24"/>
                <w:szCs w:val="24"/>
              </w:rPr>
            </w:pPr>
            <w:r>
              <w:rPr>
                <w:rFonts w:ascii="Arial" w:eastAsia="Arial" w:hAnsi="Arial" w:cs="Arial"/>
                <w:sz w:val="24"/>
                <w:szCs w:val="24"/>
              </w:rPr>
              <w:t>100</w:t>
            </w:r>
          </w:p>
        </w:tc>
        <w:tc>
          <w:tcPr>
            <w:tcW w:w="2356" w:type="dxa"/>
            <w:tcBorders>
              <w:top w:val="single" w:sz="5" w:space="0" w:color="000000"/>
              <w:left w:val="single" w:sz="5" w:space="0" w:color="000000"/>
              <w:right w:val="single" w:sz="5" w:space="0" w:color="000000"/>
            </w:tcBorders>
          </w:tcPr>
          <w:p w14:paraId="0000005E" w14:textId="77777777" w:rsidR="00895C8A" w:rsidRDefault="00E177D0">
            <w:pPr>
              <w:widowControl w:val="0"/>
              <w:spacing w:before="120" w:after="120" w:line="257" w:lineRule="auto"/>
              <w:ind w:left="134" w:right="208"/>
              <w:rPr>
                <w:rFonts w:ascii="Arial" w:eastAsia="Arial" w:hAnsi="Arial" w:cs="Arial"/>
                <w:sz w:val="24"/>
                <w:szCs w:val="24"/>
              </w:rPr>
            </w:pPr>
            <w:r>
              <w:rPr>
                <w:rFonts w:ascii="Arial" w:eastAsia="Arial" w:hAnsi="Arial" w:cs="Arial"/>
                <w:sz w:val="24"/>
                <w:szCs w:val="24"/>
              </w:rPr>
              <w:t>Confirmation of receipt and time of receipt by CCS</w:t>
            </w:r>
          </w:p>
        </w:tc>
      </w:tr>
      <w:tr w:rsidR="00895C8A" w14:paraId="051F33B7" w14:textId="77777777">
        <w:trPr>
          <w:trHeight w:val="800"/>
        </w:trPr>
        <w:tc>
          <w:tcPr>
            <w:tcW w:w="7938" w:type="dxa"/>
            <w:gridSpan w:val="3"/>
            <w:tcBorders>
              <w:top w:val="single" w:sz="5" w:space="0" w:color="000000"/>
              <w:left w:val="single" w:sz="5" w:space="0" w:color="000000"/>
              <w:bottom w:val="single" w:sz="5" w:space="0" w:color="000000"/>
              <w:right w:val="single" w:sz="5" w:space="0" w:color="000000"/>
            </w:tcBorders>
            <w:vAlign w:val="center"/>
          </w:tcPr>
          <w:p w14:paraId="0000005F" w14:textId="77777777" w:rsidR="00895C8A" w:rsidRDefault="00E177D0">
            <w:pPr>
              <w:widowControl w:val="0"/>
              <w:spacing w:before="120" w:after="120" w:line="257" w:lineRule="auto"/>
              <w:ind w:left="594" w:right="150" w:hanging="516"/>
              <w:rPr>
                <w:rFonts w:ascii="Arial" w:eastAsia="Arial" w:hAnsi="Arial" w:cs="Arial"/>
                <w:b/>
                <w:sz w:val="24"/>
                <w:szCs w:val="24"/>
              </w:rPr>
            </w:pPr>
            <w:r>
              <w:rPr>
                <w:rFonts w:ascii="Arial" w:eastAsia="Arial" w:hAnsi="Arial" w:cs="Arial"/>
                <w:b/>
                <w:sz w:val="24"/>
                <w:szCs w:val="24"/>
              </w:rPr>
              <w:t>2 OPERATIONAL EFFICIENCY / PRICE SAVINGS</w:t>
            </w:r>
          </w:p>
          <w:p w14:paraId="00000060" w14:textId="77777777" w:rsidR="00895C8A" w:rsidRDefault="00895C8A">
            <w:pPr>
              <w:widowControl w:val="0"/>
              <w:spacing w:before="120" w:after="120" w:line="257" w:lineRule="auto"/>
              <w:ind w:left="78" w:right="150"/>
              <w:rPr>
                <w:rFonts w:ascii="Arial" w:eastAsia="Arial" w:hAnsi="Arial" w:cs="Arial"/>
                <w:sz w:val="24"/>
                <w:szCs w:val="24"/>
              </w:rPr>
            </w:pPr>
          </w:p>
        </w:tc>
      </w:tr>
      <w:tr w:rsidR="00895C8A" w14:paraId="190FA77C" w14:textId="77777777">
        <w:trPr>
          <w:trHeight w:val="1792"/>
        </w:trPr>
        <w:tc>
          <w:tcPr>
            <w:tcW w:w="4063" w:type="dxa"/>
            <w:tcBorders>
              <w:top w:val="single" w:sz="5" w:space="0" w:color="000000"/>
              <w:left w:val="single" w:sz="5" w:space="0" w:color="000000"/>
              <w:bottom w:val="single" w:sz="5" w:space="0" w:color="000000"/>
              <w:right w:val="single" w:sz="5" w:space="0" w:color="000000"/>
            </w:tcBorders>
          </w:tcPr>
          <w:p w14:paraId="00000063" w14:textId="77777777" w:rsidR="00895C8A" w:rsidRDefault="00E177D0" w:rsidP="00BF517D">
            <w:pPr>
              <w:widowControl w:val="0"/>
              <w:pBdr>
                <w:top w:val="nil"/>
                <w:left w:val="nil"/>
                <w:bottom w:val="nil"/>
                <w:right w:val="nil"/>
                <w:between w:val="nil"/>
              </w:pBdr>
              <w:tabs>
                <w:tab w:val="left" w:pos="709"/>
              </w:tabs>
              <w:spacing w:before="120" w:after="120" w:line="257" w:lineRule="auto"/>
              <w:ind w:left="594" w:right="150" w:hanging="516"/>
              <w:rPr>
                <w:rFonts w:ascii="Arial" w:eastAsia="Arial" w:hAnsi="Arial" w:cs="Arial"/>
                <w:sz w:val="24"/>
                <w:szCs w:val="24"/>
              </w:rPr>
            </w:pPr>
            <w:r>
              <w:rPr>
                <w:rFonts w:ascii="Arial" w:eastAsia="Arial" w:hAnsi="Arial" w:cs="Arial"/>
                <w:sz w:val="24"/>
                <w:szCs w:val="24"/>
              </w:rPr>
              <w:t>2.1 The Supplier to create and deliver against the Supplier Action Plan to derive further cost savings over the Framework Period via continuous improvement and innovation</w:t>
            </w:r>
          </w:p>
        </w:tc>
        <w:tc>
          <w:tcPr>
            <w:tcW w:w="1519" w:type="dxa"/>
            <w:tcBorders>
              <w:top w:val="single" w:sz="5" w:space="0" w:color="000000"/>
              <w:left w:val="single" w:sz="5" w:space="0" w:color="000000"/>
              <w:bottom w:val="single" w:sz="5" w:space="0" w:color="000000"/>
              <w:right w:val="single" w:sz="5" w:space="0" w:color="000000"/>
            </w:tcBorders>
          </w:tcPr>
          <w:p w14:paraId="00000064" w14:textId="77777777" w:rsidR="00895C8A" w:rsidRDefault="00E177D0">
            <w:pPr>
              <w:widowControl w:val="0"/>
              <w:spacing w:before="120" w:after="120" w:line="257" w:lineRule="auto"/>
              <w:ind w:left="78" w:right="150"/>
              <w:rPr>
                <w:rFonts w:ascii="Arial" w:eastAsia="Arial" w:hAnsi="Arial" w:cs="Arial"/>
                <w:sz w:val="24"/>
                <w:szCs w:val="24"/>
              </w:rPr>
            </w:pPr>
            <w:r>
              <w:rPr>
                <w:rFonts w:ascii="Arial" w:eastAsia="Arial" w:hAnsi="Arial" w:cs="Arial"/>
                <w:sz w:val="24"/>
                <w:szCs w:val="24"/>
              </w:rPr>
              <w:t>90</w:t>
            </w:r>
          </w:p>
        </w:tc>
        <w:tc>
          <w:tcPr>
            <w:tcW w:w="2356" w:type="dxa"/>
            <w:tcBorders>
              <w:top w:val="single" w:sz="5" w:space="0" w:color="000000"/>
              <w:left w:val="single" w:sz="5" w:space="0" w:color="000000"/>
              <w:bottom w:val="single" w:sz="5" w:space="0" w:color="000000"/>
              <w:right w:val="single" w:sz="5" w:space="0" w:color="000000"/>
            </w:tcBorders>
          </w:tcPr>
          <w:p w14:paraId="00000065" w14:textId="77777777" w:rsidR="00895C8A" w:rsidRDefault="00E177D0">
            <w:pPr>
              <w:widowControl w:val="0"/>
              <w:spacing w:before="120" w:after="120" w:line="257" w:lineRule="auto"/>
              <w:ind w:left="78" w:right="150"/>
              <w:rPr>
                <w:rFonts w:ascii="Arial" w:eastAsia="Arial" w:hAnsi="Arial" w:cs="Arial"/>
                <w:sz w:val="24"/>
                <w:szCs w:val="24"/>
              </w:rPr>
            </w:pPr>
            <w:r>
              <w:rPr>
                <w:rFonts w:ascii="Arial" w:eastAsia="Arial" w:hAnsi="Arial" w:cs="Arial"/>
                <w:sz w:val="24"/>
                <w:szCs w:val="24"/>
              </w:rPr>
              <w:t>Confirmation by CCS of the cost savings achieved by the dates identified in the Supplier Action Plan</w:t>
            </w:r>
          </w:p>
        </w:tc>
      </w:tr>
      <w:tr w:rsidR="00895C8A" w14:paraId="0898F5C6" w14:textId="77777777">
        <w:trPr>
          <w:trHeight w:val="678"/>
        </w:trPr>
        <w:tc>
          <w:tcPr>
            <w:tcW w:w="7938" w:type="dxa"/>
            <w:gridSpan w:val="3"/>
            <w:tcBorders>
              <w:top w:val="single" w:sz="5" w:space="0" w:color="000000"/>
              <w:left w:val="single" w:sz="5" w:space="0" w:color="000000"/>
              <w:bottom w:val="single" w:sz="5" w:space="0" w:color="000000"/>
              <w:right w:val="single" w:sz="5" w:space="0" w:color="000000"/>
            </w:tcBorders>
            <w:vAlign w:val="center"/>
          </w:tcPr>
          <w:p w14:paraId="00000066" w14:textId="77777777" w:rsidR="00895C8A" w:rsidRDefault="00E177D0">
            <w:pPr>
              <w:widowControl w:val="0"/>
              <w:spacing w:before="120" w:after="120" w:line="257" w:lineRule="auto"/>
              <w:ind w:left="78" w:right="150"/>
              <w:rPr>
                <w:rFonts w:ascii="Arial" w:eastAsia="Arial" w:hAnsi="Arial" w:cs="Arial"/>
                <w:sz w:val="24"/>
                <w:szCs w:val="24"/>
              </w:rPr>
            </w:pPr>
            <w:r>
              <w:rPr>
                <w:rFonts w:ascii="Arial" w:eastAsia="Arial" w:hAnsi="Arial" w:cs="Arial"/>
                <w:b/>
                <w:sz w:val="24"/>
                <w:szCs w:val="24"/>
              </w:rPr>
              <w:t>3 DEMAND MANAGEMENT SAVINGS</w:t>
            </w:r>
          </w:p>
        </w:tc>
      </w:tr>
      <w:tr w:rsidR="00895C8A" w14:paraId="6F196978" w14:textId="77777777">
        <w:trPr>
          <w:trHeight w:val="1871"/>
        </w:trPr>
        <w:tc>
          <w:tcPr>
            <w:tcW w:w="4063" w:type="dxa"/>
            <w:tcBorders>
              <w:top w:val="single" w:sz="5" w:space="0" w:color="000000"/>
              <w:left w:val="single" w:sz="5" w:space="0" w:color="000000"/>
              <w:bottom w:val="single" w:sz="5" w:space="0" w:color="000000"/>
              <w:right w:val="single" w:sz="5" w:space="0" w:color="000000"/>
            </w:tcBorders>
          </w:tcPr>
          <w:p w14:paraId="00000069" w14:textId="77777777" w:rsidR="00895C8A" w:rsidRDefault="00E177D0" w:rsidP="00BF517D">
            <w:pPr>
              <w:widowControl w:val="0"/>
              <w:pBdr>
                <w:top w:val="nil"/>
                <w:left w:val="nil"/>
                <w:bottom w:val="nil"/>
                <w:right w:val="nil"/>
                <w:between w:val="nil"/>
              </w:pBdr>
              <w:tabs>
                <w:tab w:val="left" w:pos="709"/>
              </w:tabs>
              <w:spacing w:before="120" w:after="120" w:line="257" w:lineRule="auto"/>
              <w:ind w:left="78" w:right="150"/>
              <w:rPr>
                <w:rFonts w:ascii="Arial" w:eastAsia="Arial" w:hAnsi="Arial" w:cs="Arial"/>
                <w:sz w:val="24"/>
                <w:szCs w:val="24"/>
              </w:rPr>
            </w:pPr>
            <w:r>
              <w:rPr>
                <w:rFonts w:ascii="Arial" w:eastAsia="Arial" w:hAnsi="Arial" w:cs="Arial"/>
                <w:sz w:val="24"/>
                <w:szCs w:val="24"/>
              </w:rPr>
              <w:t>3.1 The Supplier to deliver against the Supplier Action Plan to derive further cost savings over the Framework Period</w:t>
            </w:r>
          </w:p>
        </w:tc>
        <w:tc>
          <w:tcPr>
            <w:tcW w:w="1519" w:type="dxa"/>
            <w:tcBorders>
              <w:top w:val="single" w:sz="5" w:space="0" w:color="000000"/>
              <w:left w:val="single" w:sz="5" w:space="0" w:color="000000"/>
              <w:bottom w:val="single" w:sz="5" w:space="0" w:color="000000"/>
              <w:right w:val="single" w:sz="5" w:space="0" w:color="000000"/>
            </w:tcBorders>
          </w:tcPr>
          <w:p w14:paraId="0000006A" w14:textId="77777777" w:rsidR="00895C8A" w:rsidRDefault="00E177D0">
            <w:pPr>
              <w:widowControl w:val="0"/>
              <w:spacing w:before="120" w:after="120" w:line="257" w:lineRule="auto"/>
              <w:ind w:left="78" w:right="150"/>
              <w:rPr>
                <w:rFonts w:ascii="Arial" w:eastAsia="Arial" w:hAnsi="Arial" w:cs="Arial"/>
                <w:sz w:val="24"/>
                <w:szCs w:val="24"/>
              </w:rPr>
            </w:pPr>
            <w:r>
              <w:rPr>
                <w:rFonts w:ascii="Arial" w:eastAsia="Arial" w:hAnsi="Arial" w:cs="Arial"/>
                <w:sz w:val="24"/>
                <w:szCs w:val="24"/>
              </w:rPr>
              <w:t>90</w:t>
            </w:r>
          </w:p>
        </w:tc>
        <w:tc>
          <w:tcPr>
            <w:tcW w:w="2356" w:type="dxa"/>
            <w:tcBorders>
              <w:top w:val="single" w:sz="5" w:space="0" w:color="000000"/>
              <w:left w:val="single" w:sz="5" w:space="0" w:color="000000"/>
              <w:bottom w:val="single" w:sz="5" w:space="0" w:color="000000"/>
              <w:right w:val="single" w:sz="5" w:space="0" w:color="000000"/>
            </w:tcBorders>
          </w:tcPr>
          <w:p w14:paraId="0000006B" w14:textId="77777777" w:rsidR="00895C8A" w:rsidRDefault="00E177D0">
            <w:pPr>
              <w:widowControl w:val="0"/>
              <w:spacing w:before="120" w:after="120" w:line="257" w:lineRule="auto"/>
              <w:ind w:left="78" w:right="150"/>
              <w:rPr>
                <w:rFonts w:ascii="Arial" w:eastAsia="Arial" w:hAnsi="Arial" w:cs="Arial"/>
                <w:sz w:val="24"/>
                <w:szCs w:val="24"/>
              </w:rPr>
            </w:pPr>
            <w:r>
              <w:rPr>
                <w:rFonts w:ascii="Arial" w:eastAsia="Arial" w:hAnsi="Arial" w:cs="Arial"/>
                <w:sz w:val="24"/>
                <w:szCs w:val="24"/>
              </w:rPr>
              <w:t xml:space="preserve">Confirmation by CCS of the cost savings achieved by the dates identified in the Supplier Action </w:t>
            </w:r>
            <w:r>
              <w:rPr>
                <w:rFonts w:ascii="Arial" w:eastAsia="Arial" w:hAnsi="Arial" w:cs="Arial"/>
                <w:sz w:val="24"/>
                <w:szCs w:val="24"/>
              </w:rPr>
              <w:lastRenderedPageBreak/>
              <w:t>Plan</w:t>
            </w:r>
          </w:p>
        </w:tc>
      </w:tr>
      <w:tr w:rsidR="00895C8A" w14:paraId="3CF017CE" w14:textId="77777777">
        <w:trPr>
          <w:trHeight w:val="564"/>
        </w:trPr>
        <w:tc>
          <w:tcPr>
            <w:tcW w:w="7938" w:type="dxa"/>
            <w:gridSpan w:val="3"/>
            <w:tcBorders>
              <w:top w:val="single" w:sz="5" w:space="0" w:color="000000"/>
              <w:left w:val="single" w:sz="5" w:space="0" w:color="000000"/>
              <w:bottom w:val="single" w:sz="5" w:space="0" w:color="000000"/>
              <w:right w:val="single" w:sz="5" w:space="0" w:color="000000"/>
            </w:tcBorders>
            <w:vAlign w:val="center"/>
          </w:tcPr>
          <w:p w14:paraId="0000006C" w14:textId="77777777" w:rsidR="00895C8A" w:rsidRDefault="00E177D0">
            <w:pPr>
              <w:widowControl w:val="0"/>
              <w:spacing w:before="120" w:after="120" w:line="257" w:lineRule="auto"/>
              <w:ind w:left="78" w:right="150"/>
              <w:rPr>
                <w:rFonts w:ascii="Arial" w:eastAsia="Arial" w:hAnsi="Arial" w:cs="Arial"/>
                <w:sz w:val="24"/>
                <w:szCs w:val="24"/>
              </w:rPr>
            </w:pPr>
            <w:r>
              <w:rPr>
                <w:rFonts w:ascii="Arial" w:eastAsia="Arial" w:hAnsi="Arial" w:cs="Arial"/>
                <w:b/>
                <w:sz w:val="24"/>
                <w:szCs w:val="24"/>
              </w:rPr>
              <w:lastRenderedPageBreak/>
              <w:t>4 CUSTOMER SATISFACTION</w:t>
            </w:r>
          </w:p>
        </w:tc>
      </w:tr>
      <w:tr w:rsidR="00895C8A" w14:paraId="61CE1360" w14:textId="77777777">
        <w:trPr>
          <w:trHeight w:val="1761"/>
        </w:trPr>
        <w:tc>
          <w:tcPr>
            <w:tcW w:w="4063" w:type="dxa"/>
            <w:tcBorders>
              <w:top w:val="single" w:sz="5" w:space="0" w:color="000000"/>
              <w:left w:val="single" w:sz="5" w:space="0" w:color="000000"/>
              <w:bottom w:val="single" w:sz="5" w:space="0" w:color="000000"/>
              <w:right w:val="single" w:sz="5" w:space="0" w:color="000000"/>
            </w:tcBorders>
          </w:tcPr>
          <w:p w14:paraId="0000006F" w14:textId="6EADD211" w:rsidR="00895C8A" w:rsidRDefault="00E177D0" w:rsidP="00BF517D">
            <w:pPr>
              <w:widowControl w:val="0"/>
              <w:pBdr>
                <w:top w:val="nil"/>
                <w:left w:val="nil"/>
                <w:bottom w:val="nil"/>
                <w:right w:val="nil"/>
                <w:between w:val="nil"/>
              </w:pBdr>
              <w:tabs>
                <w:tab w:val="left" w:pos="709"/>
              </w:tabs>
              <w:spacing w:before="120" w:after="120" w:line="257" w:lineRule="auto"/>
              <w:ind w:left="78" w:right="150"/>
              <w:rPr>
                <w:rFonts w:ascii="Arial" w:eastAsia="Arial" w:hAnsi="Arial" w:cs="Arial"/>
                <w:sz w:val="24"/>
                <w:szCs w:val="24"/>
              </w:rPr>
            </w:pPr>
            <w:r>
              <w:rPr>
                <w:rFonts w:ascii="Arial" w:eastAsia="Arial" w:hAnsi="Arial" w:cs="Arial"/>
                <w:sz w:val="24"/>
                <w:szCs w:val="24"/>
              </w:rPr>
              <w:t>4.1 Services to be provided under Call</w:t>
            </w:r>
            <w:r w:rsidR="00D53EAB">
              <w:rPr>
                <w:rFonts w:ascii="Arial" w:eastAsia="Arial" w:hAnsi="Arial" w:cs="Arial"/>
                <w:sz w:val="24"/>
                <w:szCs w:val="24"/>
              </w:rPr>
              <w:t>-</w:t>
            </w:r>
            <w:r>
              <w:rPr>
                <w:rFonts w:ascii="Arial" w:eastAsia="Arial" w:hAnsi="Arial" w:cs="Arial"/>
                <w:sz w:val="24"/>
                <w:szCs w:val="24"/>
              </w:rPr>
              <w:t>Off Contracts to the satisfaction of Buyers</w:t>
            </w:r>
          </w:p>
        </w:tc>
        <w:tc>
          <w:tcPr>
            <w:tcW w:w="1519" w:type="dxa"/>
            <w:tcBorders>
              <w:top w:val="single" w:sz="5" w:space="0" w:color="000000"/>
              <w:left w:val="single" w:sz="5" w:space="0" w:color="000000"/>
              <w:bottom w:val="single" w:sz="5" w:space="0" w:color="000000"/>
              <w:right w:val="single" w:sz="5" w:space="0" w:color="000000"/>
            </w:tcBorders>
          </w:tcPr>
          <w:p w14:paraId="00000070" w14:textId="77777777" w:rsidR="00895C8A" w:rsidRDefault="00E177D0">
            <w:pPr>
              <w:widowControl w:val="0"/>
              <w:spacing w:before="120" w:after="120" w:line="257" w:lineRule="auto"/>
              <w:ind w:left="78" w:right="150"/>
              <w:rPr>
                <w:rFonts w:ascii="Arial" w:eastAsia="Arial" w:hAnsi="Arial" w:cs="Arial"/>
                <w:sz w:val="24"/>
                <w:szCs w:val="24"/>
              </w:rPr>
            </w:pPr>
            <w:r>
              <w:rPr>
                <w:rFonts w:ascii="Arial" w:eastAsia="Arial" w:hAnsi="Arial" w:cs="Arial"/>
                <w:sz w:val="24"/>
                <w:szCs w:val="24"/>
              </w:rPr>
              <w:t>90</w:t>
            </w:r>
          </w:p>
        </w:tc>
        <w:tc>
          <w:tcPr>
            <w:tcW w:w="2356" w:type="dxa"/>
            <w:tcBorders>
              <w:top w:val="single" w:sz="5" w:space="0" w:color="000000"/>
              <w:left w:val="single" w:sz="5" w:space="0" w:color="000000"/>
              <w:bottom w:val="single" w:sz="5" w:space="0" w:color="000000"/>
              <w:right w:val="single" w:sz="5" w:space="0" w:color="000000"/>
            </w:tcBorders>
          </w:tcPr>
          <w:p w14:paraId="00000071" w14:textId="77777777" w:rsidR="00895C8A" w:rsidRDefault="00E177D0">
            <w:pPr>
              <w:widowControl w:val="0"/>
              <w:spacing w:before="120" w:after="120" w:line="257" w:lineRule="auto"/>
              <w:ind w:left="78" w:right="150"/>
              <w:rPr>
                <w:rFonts w:ascii="Arial" w:eastAsia="Arial" w:hAnsi="Arial" w:cs="Arial"/>
                <w:sz w:val="24"/>
                <w:szCs w:val="24"/>
              </w:rPr>
            </w:pPr>
            <w:r>
              <w:rPr>
                <w:rFonts w:ascii="Arial" w:eastAsia="Arial" w:hAnsi="Arial" w:cs="Arial"/>
                <w:sz w:val="24"/>
                <w:szCs w:val="24"/>
              </w:rPr>
              <w:t>Confirmation by CCS of the Supplier’s performance against customer satisfaction surveys</w:t>
            </w:r>
          </w:p>
        </w:tc>
      </w:tr>
      <w:tr w:rsidR="00895C8A" w14:paraId="39CA260A" w14:textId="77777777">
        <w:trPr>
          <w:trHeight w:val="614"/>
        </w:trPr>
        <w:tc>
          <w:tcPr>
            <w:tcW w:w="7938" w:type="dxa"/>
            <w:gridSpan w:val="3"/>
            <w:tcBorders>
              <w:top w:val="single" w:sz="5" w:space="0" w:color="000000"/>
              <w:left w:val="single" w:sz="5" w:space="0" w:color="000000"/>
              <w:bottom w:val="single" w:sz="5" w:space="0" w:color="000000"/>
              <w:right w:val="single" w:sz="5" w:space="0" w:color="000000"/>
            </w:tcBorders>
            <w:vAlign w:val="center"/>
          </w:tcPr>
          <w:p w14:paraId="00000072" w14:textId="77777777" w:rsidR="00895C8A" w:rsidRDefault="00E177D0" w:rsidP="00BF517D">
            <w:pPr>
              <w:widowControl w:val="0"/>
              <w:numPr>
                <w:ilvl w:val="0"/>
                <w:numId w:val="2"/>
              </w:numPr>
              <w:pBdr>
                <w:top w:val="nil"/>
                <w:left w:val="nil"/>
                <w:bottom w:val="nil"/>
                <w:right w:val="nil"/>
                <w:between w:val="nil"/>
              </w:pBdr>
              <w:tabs>
                <w:tab w:val="left" w:pos="175"/>
              </w:tabs>
              <w:spacing w:before="120" w:after="120" w:line="257" w:lineRule="auto"/>
              <w:rPr>
                <w:rFonts w:ascii="Arial" w:eastAsia="Arial" w:hAnsi="Arial" w:cs="Arial"/>
                <w:color w:val="000000"/>
                <w:sz w:val="24"/>
                <w:szCs w:val="24"/>
              </w:rPr>
            </w:pPr>
            <w:r>
              <w:rPr>
                <w:rFonts w:ascii="Arial" w:eastAsia="Arial" w:hAnsi="Arial" w:cs="Arial"/>
                <w:b/>
                <w:color w:val="000000"/>
                <w:sz w:val="24"/>
                <w:szCs w:val="24"/>
              </w:rPr>
              <w:t>SPEND UNDER MANAGEMENT</w:t>
            </w:r>
          </w:p>
        </w:tc>
      </w:tr>
      <w:tr w:rsidR="00895C8A" w14:paraId="1B221125" w14:textId="77777777">
        <w:trPr>
          <w:trHeight w:val="2917"/>
        </w:trPr>
        <w:tc>
          <w:tcPr>
            <w:tcW w:w="4063" w:type="dxa"/>
            <w:tcBorders>
              <w:top w:val="single" w:sz="5" w:space="0" w:color="000000"/>
              <w:left w:val="single" w:sz="5" w:space="0" w:color="000000"/>
              <w:bottom w:val="single" w:sz="5" w:space="0" w:color="000000"/>
              <w:right w:val="single" w:sz="5" w:space="0" w:color="000000"/>
            </w:tcBorders>
          </w:tcPr>
          <w:p w14:paraId="00000075" w14:textId="77777777" w:rsidR="00895C8A" w:rsidRDefault="00E177D0" w:rsidP="00BF517D">
            <w:pPr>
              <w:widowControl w:val="0"/>
              <w:pBdr>
                <w:top w:val="nil"/>
                <w:left w:val="nil"/>
                <w:bottom w:val="nil"/>
                <w:right w:val="nil"/>
                <w:between w:val="nil"/>
              </w:pBdr>
              <w:tabs>
                <w:tab w:val="left" w:pos="709"/>
              </w:tabs>
              <w:spacing w:before="120" w:after="120" w:line="257" w:lineRule="auto"/>
              <w:ind w:left="594" w:right="150" w:hanging="516"/>
              <w:rPr>
                <w:rFonts w:ascii="Arial" w:eastAsia="Arial" w:hAnsi="Arial" w:cs="Arial"/>
                <w:sz w:val="24"/>
                <w:szCs w:val="24"/>
              </w:rPr>
            </w:pPr>
            <w:r>
              <w:rPr>
                <w:rFonts w:ascii="Arial" w:eastAsia="Arial" w:hAnsi="Arial" w:cs="Arial"/>
                <w:sz w:val="24"/>
                <w:szCs w:val="24"/>
              </w:rPr>
              <w:t>5.1 The Supplier to deliver at least one case study per year to drive further cost savings over the Framework Period, continuous improvement and innovation.</w:t>
            </w:r>
          </w:p>
          <w:p w14:paraId="00000076" w14:textId="77777777" w:rsidR="00895C8A" w:rsidRDefault="00E177D0" w:rsidP="00BF517D">
            <w:pPr>
              <w:widowControl w:val="0"/>
              <w:numPr>
                <w:ilvl w:val="1"/>
                <w:numId w:val="3"/>
              </w:numPr>
              <w:pBdr>
                <w:top w:val="nil"/>
                <w:left w:val="nil"/>
                <w:bottom w:val="nil"/>
                <w:right w:val="nil"/>
                <w:between w:val="nil"/>
              </w:pBdr>
              <w:tabs>
                <w:tab w:val="left" w:pos="709"/>
              </w:tabs>
              <w:spacing w:before="120" w:after="120" w:line="257" w:lineRule="auto"/>
              <w:ind w:right="150"/>
              <w:rPr>
                <w:rFonts w:ascii="Arial" w:eastAsia="Arial" w:hAnsi="Arial" w:cs="Arial"/>
                <w:color w:val="000000"/>
                <w:sz w:val="24"/>
                <w:szCs w:val="24"/>
              </w:rPr>
            </w:pPr>
            <w:r>
              <w:rPr>
                <w:rFonts w:ascii="Arial" w:eastAsia="Arial" w:hAnsi="Arial" w:cs="Arial"/>
                <w:color w:val="000000"/>
                <w:sz w:val="24"/>
                <w:szCs w:val="24"/>
              </w:rPr>
              <w:t>If the Supplier can show no business has been won, the Supplier will be exempt.</w:t>
            </w:r>
          </w:p>
        </w:tc>
        <w:tc>
          <w:tcPr>
            <w:tcW w:w="1519" w:type="dxa"/>
            <w:tcBorders>
              <w:top w:val="single" w:sz="5" w:space="0" w:color="000000"/>
              <w:left w:val="single" w:sz="5" w:space="0" w:color="000000"/>
              <w:bottom w:val="single" w:sz="5" w:space="0" w:color="000000"/>
              <w:right w:val="single" w:sz="5" w:space="0" w:color="000000"/>
            </w:tcBorders>
          </w:tcPr>
          <w:p w14:paraId="00000077" w14:textId="77777777" w:rsidR="00895C8A" w:rsidRDefault="00E177D0">
            <w:pPr>
              <w:widowControl w:val="0"/>
              <w:spacing w:before="120" w:after="120" w:line="257" w:lineRule="auto"/>
              <w:ind w:left="78"/>
              <w:rPr>
                <w:rFonts w:ascii="Arial" w:eastAsia="Arial" w:hAnsi="Arial" w:cs="Arial"/>
                <w:sz w:val="24"/>
                <w:szCs w:val="24"/>
              </w:rPr>
            </w:pPr>
            <w:r>
              <w:rPr>
                <w:rFonts w:ascii="Arial" w:eastAsia="Arial" w:hAnsi="Arial" w:cs="Arial"/>
                <w:sz w:val="24"/>
                <w:szCs w:val="24"/>
              </w:rPr>
              <w:t>100</w:t>
            </w:r>
          </w:p>
        </w:tc>
        <w:tc>
          <w:tcPr>
            <w:tcW w:w="2356" w:type="dxa"/>
            <w:tcBorders>
              <w:top w:val="single" w:sz="5" w:space="0" w:color="000000"/>
              <w:left w:val="single" w:sz="5" w:space="0" w:color="000000"/>
              <w:bottom w:val="single" w:sz="5" w:space="0" w:color="000000"/>
              <w:right w:val="single" w:sz="5" w:space="0" w:color="000000"/>
            </w:tcBorders>
          </w:tcPr>
          <w:p w14:paraId="00000078" w14:textId="77777777" w:rsidR="00895C8A" w:rsidRDefault="00E177D0">
            <w:pPr>
              <w:widowControl w:val="0"/>
              <w:spacing w:before="120" w:after="120" w:line="257" w:lineRule="auto"/>
              <w:ind w:left="78" w:right="208"/>
              <w:rPr>
                <w:rFonts w:ascii="Arial" w:eastAsia="Arial" w:hAnsi="Arial" w:cs="Arial"/>
                <w:sz w:val="24"/>
                <w:szCs w:val="24"/>
              </w:rPr>
            </w:pPr>
            <w:r>
              <w:rPr>
                <w:rFonts w:ascii="Arial" w:eastAsia="Arial" w:hAnsi="Arial" w:cs="Arial"/>
                <w:sz w:val="24"/>
                <w:szCs w:val="24"/>
              </w:rPr>
              <w:t>Confirmation by CCS of the cost savings achieved by the case studies presented monthly</w:t>
            </w:r>
          </w:p>
        </w:tc>
      </w:tr>
      <w:tr w:rsidR="00895C8A" w14:paraId="04F8852C" w14:textId="77777777">
        <w:trPr>
          <w:trHeight w:val="650"/>
        </w:trPr>
        <w:tc>
          <w:tcPr>
            <w:tcW w:w="7938" w:type="dxa"/>
            <w:gridSpan w:val="3"/>
            <w:tcBorders>
              <w:top w:val="single" w:sz="5" w:space="0" w:color="000000"/>
              <w:left w:val="single" w:sz="5" w:space="0" w:color="000000"/>
              <w:bottom w:val="single" w:sz="5" w:space="0" w:color="000000"/>
              <w:right w:val="single" w:sz="5" w:space="0" w:color="000000"/>
            </w:tcBorders>
            <w:vAlign w:val="center"/>
          </w:tcPr>
          <w:p w14:paraId="00000079" w14:textId="77777777" w:rsidR="00895C8A" w:rsidRDefault="00E177D0">
            <w:pPr>
              <w:widowControl w:val="0"/>
              <w:numPr>
                <w:ilvl w:val="0"/>
                <w:numId w:val="3"/>
              </w:numPr>
              <w:pBdr>
                <w:top w:val="nil"/>
                <w:left w:val="nil"/>
                <w:bottom w:val="nil"/>
                <w:right w:val="nil"/>
                <w:between w:val="nil"/>
              </w:pBdr>
              <w:spacing w:before="120" w:after="120" w:line="257" w:lineRule="auto"/>
              <w:ind w:right="150"/>
              <w:rPr>
                <w:rFonts w:ascii="Arial" w:eastAsia="Arial" w:hAnsi="Arial" w:cs="Arial"/>
                <w:color w:val="000000"/>
                <w:sz w:val="24"/>
                <w:szCs w:val="24"/>
              </w:rPr>
            </w:pPr>
            <w:r>
              <w:rPr>
                <w:rFonts w:ascii="Arial" w:eastAsia="Arial" w:hAnsi="Arial" w:cs="Arial"/>
                <w:b/>
                <w:color w:val="000000"/>
                <w:sz w:val="24"/>
                <w:szCs w:val="24"/>
              </w:rPr>
              <w:t>RESPONSIVENESS TO TENDERS</w:t>
            </w:r>
          </w:p>
        </w:tc>
      </w:tr>
      <w:tr w:rsidR="00895C8A" w14:paraId="4D199C76" w14:textId="77777777">
        <w:trPr>
          <w:trHeight w:val="4911"/>
        </w:trPr>
        <w:tc>
          <w:tcPr>
            <w:tcW w:w="4063" w:type="dxa"/>
            <w:tcBorders>
              <w:top w:val="single" w:sz="5" w:space="0" w:color="000000"/>
              <w:left w:val="single" w:sz="5" w:space="0" w:color="000000"/>
              <w:bottom w:val="single" w:sz="5" w:space="0" w:color="000000"/>
              <w:right w:val="single" w:sz="5" w:space="0" w:color="000000"/>
            </w:tcBorders>
          </w:tcPr>
          <w:p w14:paraId="0000007C" w14:textId="77777777" w:rsidR="00895C8A" w:rsidRDefault="00E177D0" w:rsidP="00BF517D">
            <w:pPr>
              <w:widowControl w:val="0"/>
              <w:pBdr>
                <w:top w:val="nil"/>
                <w:left w:val="nil"/>
                <w:bottom w:val="nil"/>
                <w:right w:val="nil"/>
                <w:between w:val="nil"/>
              </w:pBdr>
              <w:tabs>
                <w:tab w:val="left" w:pos="709"/>
              </w:tabs>
              <w:spacing w:before="120" w:after="120" w:line="257" w:lineRule="auto"/>
              <w:ind w:left="78" w:right="150"/>
              <w:rPr>
                <w:rFonts w:ascii="Arial" w:eastAsia="Arial" w:hAnsi="Arial" w:cs="Arial"/>
                <w:sz w:val="24"/>
                <w:szCs w:val="24"/>
              </w:rPr>
            </w:pPr>
            <w:r>
              <w:rPr>
                <w:rFonts w:ascii="Arial" w:eastAsia="Arial" w:hAnsi="Arial" w:cs="Arial"/>
                <w:sz w:val="24"/>
                <w:szCs w:val="24"/>
              </w:rPr>
              <w:lastRenderedPageBreak/>
              <w:t>6.1 The Supplier not declining to bid against relevant Further Competition Procedures issued via the Framework to be reviewed annually.</w:t>
            </w:r>
          </w:p>
        </w:tc>
        <w:tc>
          <w:tcPr>
            <w:tcW w:w="1519" w:type="dxa"/>
            <w:tcBorders>
              <w:top w:val="single" w:sz="5" w:space="0" w:color="000000"/>
              <w:left w:val="single" w:sz="5" w:space="0" w:color="000000"/>
              <w:bottom w:val="single" w:sz="5" w:space="0" w:color="000000"/>
              <w:right w:val="single" w:sz="5" w:space="0" w:color="000000"/>
            </w:tcBorders>
          </w:tcPr>
          <w:p w14:paraId="0000007D" w14:textId="77777777" w:rsidR="00895C8A" w:rsidRDefault="00E177D0">
            <w:pPr>
              <w:widowControl w:val="0"/>
              <w:spacing w:before="120" w:after="120" w:line="257" w:lineRule="auto"/>
              <w:ind w:left="78" w:right="150"/>
              <w:rPr>
                <w:rFonts w:ascii="Arial" w:eastAsia="Arial" w:hAnsi="Arial" w:cs="Arial"/>
                <w:sz w:val="24"/>
                <w:szCs w:val="24"/>
              </w:rPr>
            </w:pPr>
            <w:r>
              <w:rPr>
                <w:rFonts w:ascii="Arial" w:eastAsia="Arial" w:hAnsi="Arial" w:cs="Arial"/>
                <w:sz w:val="24"/>
                <w:szCs w:val="24"/>
              </w:rPr>
              <w:t>&gt;2</w:t>
            </w:r>
          </w:p>
          <w:p w14:paraId="0000007E" w14:textId="77777777" w:rsidR="00895C8A" w:rsidRDefault="00E177D0">
            <w:pPr>
              <w:widowControl w:val="0"/>
              <w:spacing w:before="120" w:after="120" w:line="257" w:lineRule="auto"/>
              <w:ind w:left="78" w:right="150"/>
              <w:rPr>
                <w:rFonts w:ascii="Arial" w:eastAsia="Arial" w:hAnsi="Arial" w:cs="Arial"/>
                <w:sz w:val="24"/>
                <w:szCs w:val="24"/>
              </w:rPr>
            </w:pPr>
            <w:r>
              <w:rPr>
                <w:rFonts w:ascii="Arial" w:eastAsia="Arial" w:hAnsi="Arial" w:cs="Arial"/>
                <w:sz w:val="24"/>
                <w:szCs w:val="24"/>
              </w:rPr>
              <w:t>consecutive instances per Lot</w:t>
            </w:r>
          </w:p>
        </w:tc>
        <w:tc>
          <w:tcPr>
            <w:tcW w:w="2356" w:type="dxa"/>
            <w:tcBorders>
              <w:top w:val="single" w:sz="5" w:space="0" w:color="000000"/>
              <w:left w:val="single" w:sz="5" w:space="0" w:color="000000"/>
              <w:bottom w:val="single" w:sz="5" w:space="0" w:color="000000"/>
              <w:right w:val="single" w:sz="5" w:space="0" w:color="000000"/>
            </w:tcBorders>
          </w:tcPr>
          <w:p w14:paraId="00000080" w14:textId="1D60B5F0" w:rsidR="00895C8A" w:rsidRDefault="00E177D0">
            <w:pPr>
              <w:widowControl w:val="0"/>
              <w:spacing w:before="120" w:after="120" w:line="257" w:lineRule="auto"/>
              <w:ind w:left="78" w:right="150"/>
              <w:rPr>
                <w:rFonts w:ascii="Arial" w:eastAsia="Arial" w:hAnsi="Arial" w:cs="Arial"/>
                <w:sz w:val="24"/>
                <w:szCs w:val="24"/>
              </w:rPr>
            </w:pPr>
            <w:r>
              <w:rPr>
                <w:rFonts w:ascii="Arial" w:eastAsia="Arial" w:hAnsi="Arial" w:cs="Arial"/>
                <w:sz w:val="24"/>
                <w:szCs w:val="24"/>
              </w:rPr>
              <w:t>A declination to bid is defined as a</w:t>
            </w:r>
            <w:r w:rsidR="00D53EAB">
              <w:rPr>
                <w:rFonts w:ascii="Arial" w:eastAsia="Arial" w:hAnsi="Arial" w:cs="Arial"/>
                <w:sz w:val="24"/>
                <w:szCs w:val="24"/>
              </w:rPr>
              <w:t xml:space="preserve"> </w:t>
            </w:r>
            <w:r>
              <w:rPr>
                <w:rFonts w:ascii="Arial" w:eastAsia="Arial" w:hAnsi="Arial" w:cs="Arial"/>
                <w:sz w:val="24"/>
                <w:szCs w:val="24"/>
              </w:rPr>
              <w:t>non-receipt of a response to the Further Competition Procedure and/or a communication to the Buyer confirming that no bid will be submitted without an accompanying credible explanation for the decision not to bid</w:t>
            </w:r>
          </w:p>
        </w:tc>
      </w:tr>
    </w:tbl>
    <w:p w14:paraId="00000081" w14:textId="77777777" w:rsidR="00895C8A" w:rsidRDefault="00895C8A">
      <w:pPr>
        <w:tabs>
          <w:tab w:val="left" w:pos="1134"/>
        </w:tabs>
        <w:spacing w:before="120" w:after="120" w:line="240" w:lineRule="auto"/>
        <w:rPr>
          <w:rFonts w:ascii="Arial" w:eastAsia="Arial" w:hAnsi="Arial" w:cs="Arial"/>
          <w:b/>
          <w:sz w:val="24"/>
          <w:szCs w:val="24"/>
        </w:rPr>
      </w:pPr>
    </w:p>
    <w:p w14:paraId="00000082" w14:textId="77777777" w:rsidR="00895C8A" w:rsidRDefault="00895C8A">
      <w:pPr>
        <w:pBdr>
          <w:top w:val="nil"/>
          <w:left w:val="nil"/>
          <w:bottom w:val="nil"/>
          <w:right w:val="nil"/>
          <w:between w:val="nil"/>
        </w:pBdr>
        <w:tabs>
          <w:tab w:val="left" w:pos="1134"/>
        </w:tabs>
        <w:spacing w:before="120" w:after="120" w:line="240" w:lineRule="auto"/>
        <w:ind w:left="900"/>
        <w:rPr>
          <w:rFonts w:ascii="Arial" w:eastAsia="Arial" w:hAnsi="Arial" w:cs="Arial"/>
          <w:color w:val="000000"/>
          <w:sz w:val="24"/>
          <w:szCs w:val="24"/>
        </w:rPr>
      </w:pPr>
    </w:p>
    <w:p w14:paraId="00000083" w14:textId="77777777" w:rsidR="00895C8A" w:rsidRDefault="00E177D0">
      <w:pPr>
        <w:keepLines/>
        <w:numPr>
          <w:ilvl w:val="0"/>
          <w:numId w:val="6"/>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What the Supplier must do to measure their performance</w:t>
      </w:r>
    </w:p>
    <w:p w14:paraId="00000084" w14:textId="77777777" w:rsidR="00895C8A" w:rsidRDefault="00E177D0">
      <w:pPr>
        <w:keepNext/>
        <w:keepLines/>
        <w:numPr>
          <w:ilvl w:val="1"/>
          <w:numId w:val="6"/>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10" w:name="_heading=h.tyjcwt" w:colFirst="0" w:colLast="0"/>
      <w:bookmarkEnd w:id="10"/>
      <w:r>
        <w:rPr>
          <w:rFonts w:ascii="Arial" w:eastAsia="Arial" w:hAnsi="Arial" w:cs="Arial"/>
          <w:color w:val="000000"/>
          <w:sz w:val="24"/>
          <w:szCs w:val="24"/>
        </w:rPr>
        <w:t xml:space="preserve">The Supplier shall cooperate in good faith with CCS to develop efficiency tracking performance measures for this Contract. This shall include the following (but this list is not exhaustive and may be developed during the Framework Contract Period): </w:t>
      </w:r>
    </w:p>
    <w:p w14:paraId="00000085" w14:textId="77777777" w:rsidR="00895C8A" w:rsidRDefault="00E177D0">
      <w:pPr>
        <w:numPr>
          <w:ilvl w:val="2"/>
          <w:numId w:val="6"/>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tracking reductions in product volumes and product costs, in order to demonstrate that Buyers are consuming less and buying more smartly; </w:t>
      </w:r>
    </w:p>
    <w:p w14:paraId="00000086" w14:textId="2D7AA726" w:rsidR="00895C8A" w:rsidRDefault="00E177D0">
      <w:pPr>
        <w:numPr>
          <w:ilvl w:val="2"/>
          <w:numId w:val="6"/>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developing additional PIs to ensure that this Contract supports the emerging target operating model across central government (particularly in line with centralised sourcing and category management, procurement delivery centres and payment processing systems and shared service centres).</w:t>
      </w:r>
    </w:p>
    <w:p w14:paraId="00000087" w14:textId="556B2662" w:rsidR="00895C8A" w:rsidRDefault="00E177D0">
      <w:pPr>
        <w:numPr>
          <w:ilvl w:val="1"/>
          <w:numId w:val="6"/>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metrics that are to be implemented to measure efficiency shall be developed and agreed between CCS and the Supplier. Such metrics shall be incorporated into the list of PIs set out in this Schedule.</w:t>
      </w:r>
    </w:p>
    <w:p w14:paraId="00000088" w14:textId="77777777" w:rsidR="00895C8A" w:rsidRDefault="00E177D0">
      <w:pPr>
        <w:numPr>
          <w:ilvl w:val="1"/>
          <w:numId w:val="6"/>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ongoing progress and development of the efficiency tracking performance measures shall be reported through framework management activities as outlined in this Schedule.</w:t>
      </w:r>
    </w:p>
    <w:p w14:paraId="00000089" w14:textId="77777777" w:rsidR="00895C8A" w:rsidRDefault="00E177D0">
      <w:pPr>
        <w:keepNext/>
        <w:numPr>
          <w:ilvl w:val="0"/>
          <w:numId w:val="6"/>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 xml:space="preserve">What to do if CCS and the Supplier can’t agree about the performance </w:t>
      </w:r>
    </w:p>
    <w:p w14:paraId="0000008A" w14:textId="12C58327" w:rsidR="00895C8A" w:rsidRDefault="00E177D0">
      <w:pPr>
        <w:numPr>
          <w:ilvl w:val="1"/>
          <w:numId w:val="6"/>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In the event that CCS and the Supplier are unable to agree the performance score for any PI during a Supplier Review Meeting, the disputed score shall be recorded and the matter shall be referred to CCS Authorised </w:t>
      </w:r>
      <w:r>
        <w:rPr>
          <w:rFonts w:ascii="Arial" w:eastAsia="Arial" w:hAnsi="Arial" w:cs="Arial"/>
          <w:color w:val="000000"/>
          <w:sz w:val="24"/>
          <w:szCs w:val="24"/>
        </w:rPr>
        <w:lastRenderedPageBreak/>
        <w:t>Representative and the Supplier Authorised Representative in order to determine the best course of action to resolve the matter (which may involve organising an ad-hoc meeting to discuss the performance issue specifically).</w:t>
      </w:r>
    </w:p>
    <w:p w14:paraId="0000008B" w14:textId="77777777" w:rsidR="00895C8A" w:rsidRDefault="00E177D0">
      <w:pPr>
        <w:numPr>
          <w:ilvl w:val="1"/>
          <w:numId w:val="6"/>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cases where CCS Authorised Representative and the Supplier Authorised Representative fail to reach a solution within a reasonable period of time, the matter shall be referred to the Dispute Resolution Procedure.</w:t>
      </w:r>
    </w:p>
    <w:p w14:paraId="0000008C" w14:textId="77777777" w:rsidR="00895C8A" w:rsidRDefault="00E177D0">
      <w:pPr>
        <w:keepNext/>
        <w:numPr>
          <w:ilvl w:val="0"/>
          <w:numId w:val="6"/>
        </w:numPr>
        <w:pBdr>
          <w:top w:val="nil"/>
          <w:left w:val="nil"/>
          <w:bottom w:val="nil"/>
          <w:right w:val="nil"/>
          <w:between w:val="nil"/>
        </w:pBdr>
        <w:tabs>
          <w:tab w:val="left" w:pos="142"/>
        </w:tabs>
        <w:spacing w:before="120" w:after="240" w:line="240" w:lineRule="auto"/>
        <w:rPr>
          <w:rFonts w:ascii="Arial Bold" w:eastAsia="Arial Bold" w:hAnsi="Arial Bold" w:cs="Arial Bold"/>
          <w:b/>
          <w:color w:val="000000"/>
          <w:sz w:val="24"/>
          <w:szCs w:val="24"/>
        </w:rPr>
      </w:pPr>
      <w:bookmarkStart w:id="11" w:name="_heading=h.3dy6vkm" w:colFirst="0" w:colLast="0"/>
      <w:bookmarkEnd w:id="11"/>
      <w:r>
        <w:rPr>
          <w:rFonts w:ascii="Arial Bold" w:eastAsia="Arial Bold" w:hAnsi="Arial Bold" w:cs="Arial Bold"/>
          <w:b/>
          <w:color w:val="000000"/>
          <w:sz w:val="24"/>
          <w:szCs w:val="24"/>
        </w:rPr>
        <w:t>Marketing</w:t>
      </w:r>
    </w:p>
    <w:p w14:paraId="0000008D" w14:textId="77777777" w:rsidR="00895C8A" w:rsidRDefault="00E177D0">
      <w:pPr>
        <w:numPr>
          <w:ilvl w:val="1"/>
          <w:numId w:val="6"/>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Supplier shall ensure that a person is appointed as Supplier Marketing Contact who shall be responsible for the marketing obligations of the Supplier in relation to this Contract. </w:t>
      </w:r>
    </w:p>
    <w:p w14:paraId="0000008E" w14:textId="77777777" w:rsidR="00895C8A" w:rsidRDefault="00E177D0">
      <w:pPr>
        <w:keepNext/>
        <w:pBdr>
          <w:top w:val="nil"/>
          <w:left w:val="nil"/>
          <w:bottom w:val="nil"/>
          <w:right w:val="nil"/>
          <w:between w:val="nil"/>
        </w:pBdr>
        <w:tabs>
          <w:tab w:val="left" w:pos="1134"/>
        </w:tabs>
        <w:spacing w:before="120"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How the Supplier must contribute to CCS publications</w:t>
      </w:r>
    </w:p>
    <w:p w14:paraId="0000008F" w14:textId="77777777" w:rsidR="00895C8A" w:rsidRDefault="00E177D0">
      <w:pPr>
        <w:numPr>
          <w:ilvl w:val="1"/>
          <w:numId w:val="6"/>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12" w:name="_heading=h.1t3h5sf" w:colFirst="0" w:colLast="0"/>
      <w:bookmarkEnd w:id="12"/>
      <w:r>
        <w:rPr>
          <w:rFonts w:ascii="Arial" w:eastAsia="Arial" w:hAnsi="Arial" w:cs="Arial"/>
          <w:color w:val="000000"/>
          <w:sz w:val="24"/>
          <w:szCs w:val="24"/>
        </w:rPr>
        <w:t>The Supplier shall supply current information relating to the Goods and/or Services it offers for inclusion in CCS marketing materials when required by CCS from time to time.</w:t>
      </w:r>
    </w:p>
    <w:p w14:paraId="00000090" w14:textId="77777777" w:rsidR="00895C8A" w:rsidRDefault="00E177D0">
      <w:pPr>
        <w:numPr>
          <w:ilvl w:val="1"/>
          <w:numId w:val="6"/>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13" w:name="_heading=h.4d34og8" w:colFirst="0" w:colLast="0"/>
      <w:bookmarkEnd w:id="13"/>
      <w:r>
        <w:rPr>
          <w:rFonts w:ascii="Arial" w:eastAsia="Arial" w:hAnsi="Arial" w:cs="Arial"/>
          <w:color w:val="000000"/>
          <w:sz w:val="24"/>
          <w:szCs w:val="24"/>
        </w:rPr>
        <w:t>Such information shall be provided in such form and at such time as CCS may request.</w:t>
      </w:r>
    </w:p>
    <w:p w14:paraId="00000091" w14:textId="77777777" w:rsidR="00895C8A" w:rsidRDefault="00E177D0">
      <w:pPr>
        <w:numPr>
          <w:ilvl w:val="1"/>
          <w:numId w:val="6"/>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Failure to comply with the provisions of Paragraphs 7.2 and 7.3 may result in the Supplier's exclusion from the use of such marketing materials.</w:t>
      </w:r>
    </w:p>
    <w:p w14:paraId="00000092" w14:textId="77777777" w:rsidR="00895C8A" w:rsidRDefault="00E177D0">
      <w:pPr>
        <w:keepNext/>
        <w:pBdr>
          <w:top w:val="nil"/>
          <w:left w:val="nil"/>
          <w:bottom w:val="nil"/>
          <w:right w:val="nil"/>
          <w:between w:val="nil"/>
        </w:pBdr>
        <w:tabs>
          <w:tab w:val="left" w:pos="1134"/>
        </w:tabs>
        <w:spacing w:before="120"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What Suppliers can say in its own publications</w:t>
      </w:r>
    </w:p>
    <w:p w14:paraId="00000093" w14:textId="305F51E1" w:rsidR="00895C8A" w:rsidRDefault="00E177D0">
      <w:pPr>
        <w:numPr>
          <w:ilvl w:val="1"/>
          <w:numId w:val="6"/>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All marketing materials produced by the Supplier in relation to this Framework shall at all times comply with the CCS branding guidance at</w:t>
      </w:r>
      <w:r>
        <w:rPr>
          <w:rFonts w:ascii="Arial" w:eastAsia="Arial" w:hAnsi="Arial" w:cs="Arial"/>
          <w:color w:val="000000"/>
          <w:sz w:val="24"/>
          <w:szCs w:val="24"/>
        </w:rPr>
        <w:tab/>
        <w:t xml:space="preserve"> </w:t>
      </w:r>
      <w:hyperlink r:id="rId8">
        <w:r>
          <w:rPr>
            <w:rFonts w:ascii="Arial" w:eastAsia="Arial" w:hAnsi="Arial" w:cs="Arial"/>
            <w:color w:val="0000FF"/>
            <w:sz w:val="24"/>
            <w:szCs w:val="24"/>
            <w:u w:val="single"/>
          </w:rPr>
          <w:t>https://www.gov.uk/government/publications/crown-commercial-service-supplier-logo-and-brand-guidelines</w:t>
        </w:r>
      </w:hyperlink>
      <w:r>
        <w:rPr>
          <w:rFonts w:ascii="Arial" w:eastAsia="Arial" w:hAnsi="Arial" w:cs="Arial"/>
          <w:color w:val="000000"/>
          <w:sz w:val="24"/>
          <w:szCs w:val="24"/>
        </w:rPr>
        <w:t>.</w:t>
      </w:r>
    </w:p>
    <w:p w14:paraId="00000094" w14:textId="77777777" w:rsidR="00895C8A" w:rsidRDefault="00E177D0">
      <w:pPr>
        <w:numPr>
          <w:ilvl w:val="1"/>
          <w:numId w:val="6"/>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will periodically update and revise its marketing materials to ensure ongoing compliance.</w:t>
      </w:r>
    </w:p>
    <w:p w14:paraId="00000095" w14:textId="77777777" w:rsidR="00895C8A" w:rsidRDefault="00E177D0">
      <w:pPr>
        <w:numPr>
          <w:ilvl w:val="1"/>
          <w:numId w:val="6"/>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regularly review the content of any information which appears on its website and which relates to each Contract and ensure that such information is up to date at all times.</w:t>
      </w:r>
    </w:p>
    <w:p w14:paraId="00000096" w14:textId="77777777" w:rsidR="00895C8A" w:rsidRDefault="00E177D0">
      <w:pPr>
        <w:numPr>
          <w:ilvl w:val="1"/>
          <w:numId w:val="6"/>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 to its reasonable satisfaction within one (1) Month of receipt of such notice, shall have the right to remove such content itself or require that the Supplier immediately arranges the removal of such content.</w:t>
      </w:r>
    </w:p>
    <w:p w14:paraId="00000097" w14:textId="77777777" w:rsidR="00895C8A" w:rsidRDefault="00E177D0">
      <w:pPr>
        <w:keepNext/>
        <w:numPr>
          <w:ilvl w:val="0"/>
          <w:numId w:val="6"/>
        </w:numPr>
        <w:pBdr>
          <w:top w:val="nil"/>
          <w:left w:val="nil"/>
          <w:bottom w:val="nil"/>
          <w:right w:val="nil"/>
          <w:between w:val="nil"/>
        </w:pBdr>
        <w:tabs>
          <w:tab w:val="left" w:pos="142"/>
        </w:tabs>
        <w:spacing w:before="120" w:after="24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Where CCS might oversee parts of the Call-Off Contracts</w:t>
      </w:r>
    </w:p>
    <w:p w14:paraId="00000098" w14:textId="77777777" w:rsidR="00895C8A" w:rsidRDefault="00E177D0">
      <w:pPr>
        <w:keepNext/>
        <w:numPr>
          <w:ilvl w:val="1"/>
          <w:numId w:val="6"/>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CCS shall have oversight of certain processes which are operated under Call-Off Contracts. Such oversight shall be provided in relation to the operation of the following Schedules in each Call-Off Contract:</w:t>
      </w:r>
    </w:p>
    <w:p w14:paraId="00000099" w14:textId="2230710F" w:rsidR="00895C8A" w:rsidRDefault="00E177D0">
      <w:pPr>
        <w:numPr>
          <w:ilvl w:val="2"/>
          <w:numId w:val="6"/>
        </w:numPr>
        <w:pBdr>
          <w:top w:val="nil"/>
          <w:left w:val="nil"/>
          <w:bottom w:val="nil"/>
          <w:right w:val="nil"/>
          <w:between w:val="nil"/>
        </w:pBdr>
        <w:tabs>
          <w:tab w:val="left" w:pos="1985"/>
        </w:tabs>
        <w:spacing w:before="120" w:after="120" w:line="240" w:lineRule="auto"/>
        <w:ind w:left="2421"/>
        <w:jc w:val="both"/>
        <w:rPr>
          <w:rFonts w:ascii="Arial" w:eastAsia="Arial" w:hAnsi="Arial" w:cs="Arial"/>
          <w:color w:val="000000"/>
          <w:sz w:val="24"/>
          <w:szCs w:val="24"/>
        </w:rPr>
      </w:pPr>
      <w:r>
        <w:rPr>
          <w:rFonts w:ascii="Arial" w:eastAsia="Arial" w:hAnsi="Arial" w:cs="Arial"/>
          <w:color w:val="000000"/>
          <w:sz w:val="24"/>
          <w:szCs w:val="24"/>
        </w:rPr>
        <w:t>Call-Off Schedule 3 (Continuous Improvement);</w:t>
      </w:r>
    </w:p>
    <w:p w14:paraId="0000009A" w14:textId="77777777" w:rsidR="00895C8A" w:rsidRDefault="00E177D0">
      <w:pPr>
        <w:numPr>
          <w:ilvl w:val="2"/>
          <w:numId w:val="6"/>
        </w:numPr>
        <w:pBdr>
          <w:top w:val="nil"/>
          <w:left w:val="nil"/>
          <w:bottom w:val="nil"/>
          <w:right w:val="nil"/>
          <w:between w:val="nil"/>
        </w:pBdr>
        <w:tabs>
          <w:tab w:val="left" w:pos="1985"/>
        </w:tabs>
        <w:spacing w:before="120" w:after="120" w:line="240" w:lineRule="auto"/>
        <w:ind w:left="2421"/>
        <w:rPr>
          <w:rFonts w:ascii="Arial" w:eastAsia="Arial" w:hAnsi="Arial" w:cs="Arial"/>
          <w:color w:val="000000"/>
          <w:sz w:val="24"/>
          <w:szCs w:val="24"/>
        </w:rPr>
      </w:pPr>
      <w:r>
        <w:rPr>
          <w:rFonts w:ascii="Arial" w:eastAsia="Arial" w:hAnsi="Arial" w:cs="Arial"/>
          <w:color w:val="000000"/>
          <w:sz w:val="24"/>
          <w:szCs w:val="24"/>
        </w:rPr>
        <w:lastRenderedPageBreak/>
        <w:t>Call-Off Schedule 8 (Business Continuity and Disaster Recovery);</w:t>
      </w:r>
    </w:p>
    <w:p w14:paraId="0000009B" w14:textId="77777777" w:rsidR="00895C8A" w:rsidRDefault="00E177D0">
      <w:pPr>
        <w:numPr>
          <w:ilvl w:val="2"/>
          <w:numId w:val="6"/>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Call-Off Schedule 9 (Security); and</w:t>
      </w:r>
    </w:p>
    <w:p w14:paraId="0000009C" w14:textId="77777777" w:rsidR="00895C8A" w:rsidRDefault="00E177D0">
      <w:pPr>
        <w:numPr>
          <w:ilvl w:val="2"/>
          <w:numId w:val="6"/>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Call-Off Schedule 16 (Benchmarking).</w:t>
      </w:r>
    </w:p>
    <w:p w14:paraId="0000009D" w14:textId="77777777" w:rsidR="00895C8A" w:rsidRDefault="00E177D0">
      <w:pPr>
        <w:pBdr>
          <w:top w:val="nil"/>
          <w:left w:val="nil"/>
          <w:bottom w:val="nil"/>
          <w:right w:val="nil"/>
          <w:between w:val="nil"/>
        </w:pBdr>
        <w:tabs>
          <w:tab w:val="left" w:pos="1985"/>
        </w:tabs>
        <w:spacing w:before="120" w:after="120" w:line="240" w:lineRule="auto"/>
        <w:ind w:left="2160" w:hanging="450"/>
        <w:rPr>
          <w:rFonts w:ascii="Arial" w:eastAsia="Arial" w:hAnsi="Arial" w:cs="Arial"/>
          <w:color w:val="000000"/>
          <w:sz w:val="24"/>
          <w:szCs w:val="24"/>
        </w:rPr>
      </w:pPr>
      <w:r>
        <w:rPr>
          <w:rFonts w:ascii="Arial" w:eastAsia="Arial" w:hAnsi="Arial" w:cs="Arial"/>
          <w:color w:val="000000"/>
          <w:sz w:val="24"/>
          <w:szCs w:val="24"/>
        </w:rPr>
        <w:t xml:space="preserve"> (the </w:t>
      </w:r>
      <w:r>
        <w:rPr>
          <w:rFonts w:ascii="Arial" w:eastAsia="Arial" w:hAnsi="Arial" w:cs="Arial"/>
          <w:b/>
          <w:color w:val="000000"/>
          <w:sz w:val="24"/>
          <w:szCs w:val="24"/>
        </w:rPr>
        <w:t>"Supported Schedules"</w:t>
      </w:r>
      <w:r>
        <w:rPr>
          <w:rFonts w:ascii="Arial" w:eastAsia="Arial" w:hAnsi="Arial" w:cs="Arial"/>
          <w:color w:val="000000"/>
          <w:sz w:val="24"/>
          <w:szCs w:val="24"/>
        </w:rPr>
        <w:t>)</w:t>
      </w:r>
    </w:p>
    <w:p w14:paraId="0000009E" w14:textId="77777777" w:rsidR="00895C8A" w:rsidRDefault="00E177D0">
      <w:pPr>
        <w:keepNext/>
        <w:pBdr>
          <w:top w:val="nil"/>
          <w:left w:val="nil"/>
          <w:bottom w:val="nil"/>
          <w:right w:val="nil"/>
          <w:between w:val="nil"/>
        </w:pBdr>
        <w:tabs>
          <w:tab w:val="left" w:pos="1134"/>
        </w:tabs>
        <w:spacing w:before="120"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How the Supplier must support CCS involvement</w:t>
      </w:r>
    </w:p>
    <w:p w14:paraId="0000009F" w14:textId="77777777" w:rsidR="00895C8A" w:rsidRDefault="00E177D0">
      <w:pPr>
        <w:keepNext/>
        <w:numPr>
          <w:ilvl w:val="1"/>
          <w:numId w:val="6"/>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co-operate as reasonably required by CCS in relation to the Supported Schedules including:</w:t>
      </w:r>
    </w:p>
    <w:p w14:paraId="000000A0" w14:textId="77777777" w:rsidR="00895C8A" w:rsidRDefault="00E177D0">
      <w:pPr>
        <w:numPr>
          <w:ilvl w:val="2"/>
          <w:numId w:val="6"/>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provision of information;</w:t>
      </w:r>
    </w:p>
    <w:p w14:paraId="000000A1" w14:textId="77777777" w:rsidR="00895C8A" w:rsidRDefault="00E177D0">
      <w:pPr>
        <w:numPr>
          <w:ilvl w:val="2"/>
          <w:numId w:val="6"/>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allowing CCS to act as agent for the Buyers under the Supported Schedules for such matters as CCS may notify to the Supplier from time to time; and</w:t>
      </w:r>
    </w:p>
    <w:p w14:paraId="000000A2" w14:textId="77777777" w:rsidR="00895C8A" w:rsidRDefault="00E177D0">
      <w:pPr>
        <w:numPr>
          <w:ilvl w:val="2"/>
          <w:numId w:val="6"/>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such other matters as CCS may notify to the Supplier from time to time.</w:t>
      </w:r>
    </w:p>
    <w:p w14:paraId="000000A3" w14:textId="77777777" w:rsidR="00895C8A" w:rsidRDefault="00E177D0">
      <w:pPr>
        <w:pBdr>
          <w:top w:val="nil"/>
          <w:left w:val="nil"/>
          <w:bottom w:val="nil"/>
          <w:right w:val="nil"/>
          <w:between w:val="nil"/>
        </w:pBdr>
        <w:tabs>
          <w:tab w:val="left" w:pos="1134"/>
        </w:tabs>
        <w:spacing w:before="120"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 xml:space="preserve">Where CCS might manage the process for Buyers collectively </w:t>
      </w:r>
    </w:p>
    <w:p w14:paraId="000000A4" w14:textId="77777777" w:rsidR="00895C8A" w:rsidRDefault="00E177D0">
      <w:pPr>
        <w:keepNext/>
        <w:numPr>
          <w:ilvl w:val="1"/>
          <w:numId w:val="6"/>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addition to general oversight as referred to above the following specific oversight shall apply to the individual Supported Schedules:</w:t>
      </w:r>
    </w:p>
    <w:p w14:paraId="000000A5" w14:textId="77777777" w:rsidR="00895C8A" w:rsidRDefault="00E177D0">
      <w:pPr>
        <w:numPr>
          <w:ilvl w:val="2"/>
          <w:numId w:val="6"/>
        </w:numPr>
        <w:pBdr>
          <w:top w:val="nil"/>
          <w:left w:val="nil"/>
          <w:bottom w:val="nil"/>
          <w:right w:val="nil"/>
          <w:between w:val="nil"/>
        </w:pBdr>
        <w:tabs>
          <w:tab w:val="left" w:pos="1985"/>
        </w:tabs>
        <w:spacing w:before="120" w:after="120" w:line="240" w:lineRule="auto"/>
        <w:ind w:left="2421"/>
        <w:rPr>
          <w:rFonts w:ascii="Arial" w:eastAsia="Arial" w:hAnsi="Arial" w:cs="Arial"/>
          <w:color w:val="000000"/>
          <w:sz w:val="24"/>
          <w:szCs w:val="24"/>
        </w:rPr>
      </w:pPr>
      <w:r>
        <w:rPr>
          <w:rFonts w:ascii="Arial" w:eastAsia="Arial" w:hAnsi="Arial" w:cs="Arial"/>
          <w:color w:val="000000"/>
          <w:sz w:val="24"/>
          <w:szCs w:val="24"/>
        </w:rPr>
        <w:t>Call-Off Schedule 3 (Continuous Improvement) - the Supplier shall:</w:t>
      </w:r>
    </w:p>
    <w:p w14:paraId="000000A6" w14:textId="7E7B62F0" w:rsidR="00895C8A" w:rsidRDefault="00E177D0">
      <w:pPr>
        <w:numPr>
          <w:ilvl w:val="3"/>
          <w:numId w:val="6"/>
        </w:numPr>
        <w:pBdr>
          <w:top w:val="nil"/>
          <w:left w:val="nil"/>
          <w:bottom w:val="nil"/>
          <w:right w:val="nil"/>
          <w:between w:val="nil"/>
        </w:pBdr>
        <w:tabs>
          <w:tab w:val="left" w:pos="1985"/>
          <w:tab w:val="left" w:pos="1985"/>
          <w:tab w:val="left" w:pos="2552"/>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adopt a policy of continuous improvement in relation to the Deliverables;</w:t>
      </w:r>
      <w:r w:rsidR="002F173B">
        <w:rPr>
          <w:rFonts w:ascii="Arial" w:eastAsia="Arial" w:hAnsi="Arial" w:cs="Arial"/>
          <w:color w:val="000000"/>
          <w:sz w:val="24"/>
          <w:szCs w:val="24"/>
        </w:rPr>
        <w:t xml:space="preserve"> and</w:t>
      </w:r>
    </w:p>
    <w:p w14:paraId="000000A7" w14:textId="77777777" w:rsidR="00895C8A" w:rsidRDefault="00E177D0">
      <w:pPr>
        <w:numPr>
          <w:ilvl w:val="3"/>
          <w:numId w:val="6"/>
        </w:numPr>
        <w:pBdr>
          <w:top w:val="nil"/>
          <w:left w:val="nil"/>
          <w:bottom w:val="nil"/>
          <w:right w:val="nil"/>
          <w:between w:val="nil"/>
        </w:pBdr>
        <w:tabs>
          <w:tab w:val="left" w:pos="1985"/>
          <w:tab w:val="left" w:pos="1985"/>
          <w:tab w:val="left" w:pos="2552"/>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create, maintain and update a continuous improvement plan for improving the provision of the Deliverables and/or reducing the Charges and, where requested by CCS, incorporate any improvement identified in accordance with the Variation Procedure.</w:t>
      </w:r>
    </w:p>
    <w:p w14:paraId="000000A8" w14:textId="03A3956E" w:rsidR="00895C8A" w:rsidRDefault="00E177D0">
      <w:pPr>
        <w:numPr>
          <w:ilvl w:val="2"/>
          <w:numId w:val="6"/>
        </w:numPr>
        <w:pBdr>
          <w:top w:val="nil"/>
          <w:left w:val="nil"/>
          <w:bottom w:val="nil"/>
          <w:right w:val="nil"/>
          <w:between w:val="nil"/>
        </w:pBdr>
        <w:tabs>
          <w:tab w:val="left" w:pos="1985"/>
        </w:tabs>
        <w:spacing w:before="120" w:after="120" w:line="240" w:lineRule="auto"/>
        <w:ind w:left="2421"/>
        <w:rPr>
          <w:rFonts w:ascii="Arial" w:eastAsia="Arial" w:hAnsi="Arial" w:cs="Arial"/>
          <w:color w:val="000000"/>
          <w:sz w:val="24"/>
          <w:szCs w:val="24"/>
        </w:rPr>
      </w:pPr>
      <w:r>
        <w:rPr>
          <w:rFonts w:ascii="Arial" w:eastAsia="Arial" w:hAnsi="Arial" w:cs="Arial"/>
          <w:color w:val="000000"/>
          <w:sz w:val="24"/>
          <w:szCs w:val="24"/>
        </w:rPr>
        <w:t>Call-Off Schedule 8 (Business Continuity and Disaster Recovery</w:t>
      </w:r>
      <w:r w:rsidR="002F173B">
        <w:rPr>
          <w:rFonts w:ascii="Arial" w:eastAsia="Arial" w:hAnsi="Arial" w:cs="Arial"/>
          <w:color w:val="000000"/>
          <w:sz w:val="24"/>
          <w:szCs w:val="24"/>
        </w:rPr>
        <w:t xml:space="preserve"> (‘BCDR’)</w:t>
      </w:r>
      <w:r>
        <w:rPr>
          <w:rFonts w:ascii="Arial" w:eastAsia="Arial" w:hAnsi="Arial" w:cs="Arial"/>
          <w:color w:val="000000"/>
          <w:sz w:val="24"/>
          <w:szCs w:val="24"/>
        </w:rPr>
        <w:t>) - the Supplier shall:</w:t>
      </w:r>
    </w:p>
    <w:p w14:paraId="000000A9" w14:textId="77777777" w:rsidR="00895C8A" w:rsidRDefault="00E177D0">
      <w:pPr>
        <w:numPr>
          <w:ilvl w:val="3"/>
          <w:numId w:val="6"/>
        </w:numPr>
        <w:pBdr>
          <w:top w:val="nil"/>
          <w:left w:val="nil"/>
          <w:bottom w:val="nil"/>
          <w:right w:val="nil"/>
          <w:between w:val="nil"/>
        </w:pBdr>
        <w:tabs>
          <w:tab w:val="left" w:pos="1985"/>
          <w:tab w:val="left" w:pos="1985"/>
          <w:tab w:val="left" w:pos="2552"/>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create and hold a template BCDR plan that can be used by each Buyer and shall make it available to CCS so that it can be published to potential Buyers; and</w:t>
      </w:r>
    </w:p>
    <w:p w14:paraId="000000AA" w14:textId="376E211E" w:rsidR="00895C8A" w:rsidRDefault="00E177D0">
      <w:pPr>
        <w:numPr>
          <w:ilvl w:val="3"/>
          <w:numId w:val="6"/>
        </w:numPr>
        <w:pBdr>
          <w:top w:val="nil"/>
          <w:left w:val="nil"/>
          <w:bottom w:val="nil"/>
          <w:right w:val="nil"/>
          <w:between w:val="nil"/>
        </w:pBdr>
        <w:tabs>
          <w:tab w:val="left" w:pos="1985"/>
          <w:tab w:val="left" w:pos="1985"/>
          <w:tab w:val="left" w:pos="2552"/>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notify CCS in the event of the invocation or potential invocation of any BCDR plan and the Supplier shall provide such support as CCS may reasonably require to coordinate the application of BCDR plans across all Call</w:t>
      </w:r>
      <w:r w:rsidR="000D5198">
        <w:rPr>
          <w:rFonts w:ascii="Arial" w:eastAsia="Arial" w:hAnsi="Arial" w:cs="Arial"/>
          <w:color w:val="000000"/>
          <w:sz w:val="24"/>
          <w:szCs w:val="24"/>
        </w:rPr>
        <w:t>-</w:t>
      </w:r>
      <w:r>
        <w:rPr>
          <w:rFonts w:ascii="Arial" w:eastAsia="Arial" w:hAnsi="Arial" w:cs="Arial"/>
          <w:color w:val="000000"/>
          <w:sz w:val="24"/>
          <w:szCs w:val="24"/>
        </w:rPr>
        <w:t>Off Contracts.</w:t>
      </w:r>
    </w:p>
    <w:p w14:paraId="000000AB" w14:textId="77777777" w:rsidR="00895C8A" w:rsidRDefault="00E177D0">
      <w:pPr>
        <w:numPr>
          <w:ilvl w:val="2"/>
          <w:numId w:val="6"/>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Call-Off Schedule 9 (Security) - the Supplier shall:</w:t>
      </w:r>
    </w:p>
    <w:p w14:paraId="000000AC" w14:textId="2A3887DE" w:rsidR="00895C8A" w:rsidRDefault="00E177D0">
      <w:pPr>
        <w:numPr>
          <w:ilvl w:val="3"/>
          <w:numId w:val="6"/>
        </w:numPr>
        <w:pBdr>
          <w:top w:val="nil"/>
          <w:left w:val="nil"/>
          <w:bottom w:val="nil"/>
          <w:right w:val="nil"/>
          <w:between w:val="nil"/>
        </w:pBdr>
        <w:tabs>
          <w:tab w:val="left" w:pos="1985"/>
          <w:tab w:val="left" w:pos="1985"/>
          <w:tab w:val="left" w:pos="2552"/>
        </w:tabs>
        <w:spacing w:before="120" w:after="120" w:line="240" w:lineRule="auto"/>
        <w:ind w:left="2552" w:hanging="425"/>
        <w:rPr>
          <w:rFonts w:ascii="Arial" w:eastAsia="Arial" w:hAnsi="Arial" w:cs="Arial"/>
          <w:color w:val="000000"/>
          <w:sz w:val="24"/>
          <w:szCs w:val="24"/>
        </w:rPr>
      </w:pPr>
      <w:r>
        <w:rPr>
          <w:rFonts w:ascii="Arial" w:eastAsia="Arial" w:hAnsi="Arial" w:cs="Arial"/>
          <w:color w:val="000000"/>
          <w:sz w:val="24"/>
          <w:szCs w:val="24"/>
        </w:rPr>
        <w:t>create and hold a template Security</w:t>
      </w:r>
      <w:r w:rsidR="002F173B">
        <w:rPr>
          <w:rFonts w:ascii="Arial" w:eastAsia="Arial" w:hAnsi="Arial" w:cs="Arial"/>
          <w:color w:val="000000"/>
          <w:sz w:val="24"/>
          <w:szCs w:val="24"/>
        </w:rPr>
        <w:t xml:space="preserve"> Management</w:t>
      </w:r>
      <w:r>
        <w:rPr>
          <w:rFonts w:ascii="Arial" w:eastAsia="Arial" w:hAnsi="Arial" w:cs="Arial"/>
          <w:color w:val="000000"/>
          <w:sz w:val="24"/>
          <w:szCs w:val="24"/>
        </w:rPr>
        <w:t xml:space="preserve"> Plan that can be used by each Buyer and shall make it available to CCS so that it can be published to potential Buyers; and</w:t>
      </w:r>
    </w:p>
    <w:p w14:paraId="000000AD" w14:textId="16F95F7B" w:rsidR="00895C8A" w:rsidRDefault="00E177D0">
      <w:pPr>
        <w:numPr>
          <w:ilvl w:val="3"/>
          <w:numId w:val="6"/>
        </w:numPr>
        <w:pBdr>
          <w:top w:val="nil"/>
          <w:left w:val="nil"/>
          <w:bottom w:val="nil"/>
          <w:right w:val="nil"/>
          <w:between w:val="nil"/>
        </w:pBdr>
        <w:tabs>
          <w:tab w:val="left" w:pos="1985"/>
          <w:tab w:val="left" w:pos="1985"/>
          <w:tab w:val="left" w:pos="2552"/>
        </w:tabs>
        <w:spacing w:before="120" w:after="120" w:line="240" w:lineRule="auto"/>
        <w:ind w:left="2552" w:hanging="566"/>
        <w:rPr>
          <w:rFonts w:ascii="Arial" w:eastAsia="Arial" w:hAnsi="Arial" w:cs="Arial"/>
          <w:color w:val="000000"/>
          <w:sz w:val="24"/>
          <w:szCs w:val="24"/>
        </w:rPr>
      </w:pPr>
      <w:r>
        <w:rPr>
          <w:rFonts w:ascii="Arial" w:eastAsia="Arial" w:hAnsi="Arial" w:cs="Arial"/>
          <w:color w:val="000000"/>
          <w:sz w:val="24"/>
          <w:szCs w:val="24"/>
        </w:rPr>
        <w:lastRenderedPageBreak/>
        <w:t xml:space="preserve">notify CCS in the event of breach of any Security </w:t>
      </w:r>
      <w:r w:rsidR="002F173B">
        <w:rPr>
          <w:rFonts w:ascii="Arial" w:eastAsia="Arial" w:hAnsi="Arial" w:cs="Arial"/>
          <w:color w:val="000000"/>
          <w:sz w:val="24"/>
          <w:szCs w:val="24"/>
        </w:rPr>
        <w:t xml:space="preserve">Management </w:t>
      </w:r>
      <w:r>
        <w:rPr>
          <w:rFonts w:ascii="Arial" w:eastAsia="Arial" w:hAnsi="Arial" w:cs="Arial"/>
          <w:color w:val="000000"/>
          <w:sz w:val="24"/>
          <w:szCs w:val="24"/>
        </w:rPr>
        <w:t xml:space="preserve">Plan and the Supplier shall provide such support as CCS may reasonably require to coordinate the application of Security </w:t>
      </w:r>
      <w:r w:rsidR="002F173B">
        <w:rPr>
          <w:rFonts w:ascii="Arial" w:eastAsia="Arial" w:hAnsi="Arial" w:cs="Arial"/>
          <w:color w:val="000000"/>
          <w:sz w:val="24"/>
          <w:szCs w:val="24"/>
        </w:rPr>
        <w:t xml:space="preserve">Management </w:t>
      </w:r>
      <w:r>
        <w:rPr>
          <w:rFonts w:ascii="Arial" w:eastAsia="Arial" w:hAnsi="Arial" w:cs="Arial"/>
          <w:color w:val="000000"/>
          <w:sz w:val="24"/>
          <w:szCs w:val="24"/>
        </w:rPr>
        <w:t>Plans across all Call</w:t>
      </w:r>
      <w:r w:rsidR="000D5198">
        <w:rPr>
          <w:rFonts w:ascii="Arial" w:eastAsia="Arial" w:hAnsi="Arial" w:cs="Arial"/>
          <w:color w:val="000000"/>
          <w:sz w:val="24"/>
          <w:szCs w:val="24"/>
        </w:rPr>
        <w:t>-</w:t>
      </w:r>
      <w:r>
        <w:rPr>
          <w:rFonts w:ascii="Arial" w:eastAsia="Arial" w:hAnsi="Arial" w:cs="Arial"/>
          <w:color w:val="000000"/>
          <w:sz w:val="24"/>
          <w:szCs w:val="24"/>
        </w:rPr>
        <w:t>Off Contracts.</w:t>
      </w:r>
    </w:p>
    <w:p w14:paraId="000000AE" w14:textId="77777777" w:rsidR="00895C8A" w:rsidRDefault="00E177D0">
      <w:pPr>
        <w:numPr>
          <w:ilvl w:val="2"/>
          <w:numId w:val="6"/>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Call-Off Schedule 16 (Benchmarking) - the Supplier:</w:t>
      </w:r>
    </w:p>
    <w:p w14:paraId="000000AF" w14:textId="1CAA2D0F" w:rsidR="00895C8A" w:rsidRDefault="00E177D0">
      <w:pPr>
        <w:numPr>
          <w:ilvl w:val="3"/>
          <w:numId w:val="6"/>
        </w:numPr>
        <w:pBdr>
          <w:top w:val="nil"/>
          <w:left w:val="nil"/>
          <w:bottom w:val="nil"/>
          <w:right w:val="nil"/>
          <w:between w:val="nil"/>
        </w:pBdr>
        <w:tabs>
          <w:tab w:val="left" w:pos="1985"/>
        </w:tabs>
        <w:spacing w:before="120" w:after="120" w:line="240" w:lineRule="auto"/>
        <w:ind w:left="1985" w:firstLine="0"/>
        <w:rPr>
          <w:rFonts w:ascii="Arial" w:eastAsia="Arial" w:hAnsi="Arial" w:cs="Arial"/>
          <w:color w:val="000000"/>
          <w:sz w:val="24"/>
          <w:szCs w:val="24"/>
        </w:rPr>
      </w:pPr>
      <w:r>
        <w:rPr>
          <w:rFonts w:ascii="Arial" w:eastAsia="Arial" w:hAnsi="Arial" w:cs="Arial"/>
          <w:color w:val="000000"/>
          <w:sz w:val="24"/>
          <w:szCs w:val="24"/>
        </w:rPr>
        <w:t>shall notify CCS in the event that any benchmarker is appoint</w:t>
      </w:r>
      <w:r w:rsidR="000D5198">
        <w:rPr>
          <w:rFonts w:ascii="Arial" w:eastAsia="Arial" w:hAnsi="Arial" w:cs="Arial"/>
          <w:color w:val="000000"/>
          <w:sz w:val="24"/>
          <w:szCs w:val="24"/>
        </w:rPr>
        <w:t>ed</w:t>
      </w:r>
      <w:r>
        <w:rPr>
          <w:rFonts w:ascii="Arial" w:eastAsia="Arial" w:hAnsi="Arial" w:cs="Arial"/>
          <w:color w:val="000000"/>
          <w:sz w:val="24"/>
          <w:szCs w:val="24"/>
        </w:rPr>
        <w:t xml:space="preserve"> in respect of any Call</w:t>
      </w:r>
      <w:r w:rsidR="000D5198">
        <w:rPr>
          <w:rFonts w:ascii="Arial" w:eastAsia="Arial" w:hAnsi="Arial" w:cs="Arial"/>
          <w:color w:val="000000"/>
          <w:sz w:val="24"/>
          <w:szCs w:val="24"/>
        </w:rPr>
        <w:t>-</w:t>
      </w:r>
      <w:r>
        <w:rPr>
          <w:rFonts w:ascii="Arial" w:eastAsia="Arial" w:hAnsi="Arial" w:cs="Arial"/>
          <w:color w:val="000000"/>
          <w:sz w:val="24"/>
          <w:szCs w:val="24"/>
        </w:rPr>
        <w:t>Off Contract and the Supplier recognises that CCS may want to co-ordinate how benchmarking is conducted across multiple Call</w:t>
      </w:r>
      <w:r w:rsidR="000D5198">
        <w:rPr>
          <w:rFonts w:ascii="Arial" w:eastAsia="Arial" w:hAnsi="Arial" w:cs="Arial"/>
          <w:color w:val="000000"/>
          <w:sz w:val="24"/>
          <w:szCs w:val="24"/>
        </w:rPr>
        <w:t>-</w:t>
      </w:r>
      <w:r>
        <w:rPr>
          <w:rFonts w:ascii="Arial" w:eastAsia="Arial" w:hAnsi="Arial" w:cs="Arial"/>
          <w:color w:val="000000"/>
          <w:sz w:val="24"/>
          <w:szCs w:val="24"/>
        </w:rPr>
        <w:t>Off Contracts;</w:t>
      </w:r>
    </w:p>
    <w:p w14:paraId="000000B0" w14:textId="77777777" w:rsidR="00895C8A" w:rsidRDefault="00E177D0">
      <w:pPr>
        <w:numPr>
          <w:ilvl w:val="3"/>
          <w:numId w:val="6"/>
        </w:numPr>
        <w:pBdr>
          <w:top w:val="nil"/>
          <w:left w:val="nil"/>
          <w:bottom w:val="nil"/>
          <w:right w:val="nil"/>
          <w:between w:val="nil"/>
        </w:pBdr>
        <w:tabs>
          <w:tab w:val="left" w:pos="1985"/>
          <w:tab w:val="left" w:pos="1985"/>
          <w:tab w:val="left" w:pos="2552"/>
        </w:tabs>
        <w:spacing w:before="120" w:after="120" w:line="240" w:lineRule="auto"/>
        <w:ind w:left="2552" w:hanging="566"/>
        <w:rPr>
          <w:rFonts w:ascii="Arial" w:eastAsia="Arial" w:hAnsi="Arial" w:cs="Arial"/>
          <w:color w:val="000000"/>
          <w:sz w:val="24"/>
          <w:szCs w:val="24"/>
        </w:rPr>
      </w:pPr>
      <w:r>
        <w:rPr>
          <w:rFonts w:ascii="Arial" w:eastAsia="Arial" w:hAnsi="Arial" w:cs="Arial"/>
          <w:color w:val="000000"/>
          <w:sz w:val="24"/>
          <w:szCs w:val="24"/>
        </w:rPr>
        <w:t xml:space="preserve">shall where CCS </w:t>
      </w:r>
      <w:proofErr w:type="gramStart"/>
      <w:r>
        <w:rPr>
          <w:rFonts w:ascii="Arial" w:eastAsia="Arial" w:hAnsi="Arial" w:cs="Arial"/>
          <w:color w:val="000000"/>
          <w:sz w:val="24"/>
          <w:szCs w:val="24"/>
        </w:rPr>
        <w:t>is</w:t>
      </w:r>
      <w:proofErr w:type="gramEnd"/>
      <w:r>
        <w:rPr>
          <w:rFonts w:ascii="Arial" w:eastAsia="Arial" w:hAnsi="Arial" w:cs="Arial"/>
          <w:color w:val="000000"/>
          <w:sz w:val="24"/>
          <w:szCs w:val="24"/>
        </w:rPr>
        <w:t xml:space="preserve"> appointed as agent by Buyers in respect of benchmarking, co-operate with CCS in order to operate the benchmarking as efficiently as possible;</w:t>
      </w:r>
    </w:p>
    <w:p w14:paraId="000000B1" w14:textId="77777777" w:rsidR="00895C8A" w:rsidRDefault="00E177D0">
      <w:pPr>
        <w:numPr>
          <w:ilvl w:val="3"/>
          <w:numId w:val="6"/>
        </w:numPr>
        <w:pBdr>
          <w:top w:val="nil"/>
          <w:left w:val="nil"/>
          <w:bottom w:val="nil"/>
          <w:right w:val="nil"/>
          <w:between w:val="nil"/>
        </w:pBdr>
        <w:tabs>
          <w:tab w:val="left" w:pos="1985"/>
          <w:tab w:val="left" w:pos="1985"/>
          <w:tab w:val="left" w:pos="2552"/>
        </w:tabs>
        <w:spacing w:before="120" w:after="120" w:line="240" w:lineRule="auto"/>
        <w:ind w:left="2552" w:hanging="566"/>
        <w:rPr>
          <w:rFonts w:ascii="Arial" w:eastAsia="Arial" w:hAnsi="Arial" w:cs="Arial"/>
          <w:color w:val="000000"/>
          <w:sz w:val="24"/>
          <w:szCs w:val="24"/>
        </w:rPr>
      </w:pPr>
      <w:r>
        <w:rPr>
          <w:rFonts w:ascii="Arial" w:eastAsia="Arial" w:hAnsi="Arial" w:cs="Arial"/>
          <w:color w:val="000000"/>
          <w:sz w:val="24"/>
          <w:szCs w:val="24"/>
        </w:rPr>
        <w:t>agrees that notwithstanding the remainder of Clause 15 (Confidentiality) in the Core Terms, CCS shall be entitled to publish the results of any benchmarking of the Framework Prices to Other Contracting Authorities (subject to the other party entering into reasonable confidentiality undertakings).</w:t>
      </w:r>
    </w:p>
    <w:p w14:paraId="000000B2" w14:textId="77777777" w:rsidR="00895C8A" w:rsidRDefault="00895C8A">
      <w:pPr>
        <w:keepNext/>
        <w:pBdr>
          <w:top w:val="nil"/>
          <w:left w:val="nil"/>
          <w:bottom w:val="nil"/>
          <w:right w:val="nil"/>
          <w:between w:val="nil"/>
        </w:pBdr>
        <w:tabs>
          <w:tab w:val="left" w:pos="1985"/>
          <w:tab w:val="left" w:pos="1985"/>
          <w:tab w:val="left" w:pos="2552"/>
        </w:tabs>
        <w:spacing w:before="120" w:after="120" w:line="240" w:lineRule="auto"/>
        <w:rPr>
          <w:rFonts w:ascii="Arial" w:eastAsia="Arial" w:hAnsi="Arial" w:cs="Arial"/>
          <w:color w:val="000000"/>
          <w:sz w:val="24"/>
          <w:szCs w:val="24"/>
        </w:rPr>
      </w:pPr>
    </w:p>
    <w:p w14:paraId="000000B3" w14:textId="77777777" w:rsidR="00895C8A" w:rsidRDefault="00895C8A">
      <w:pPr>
        <w:rPr>
          <w:rFonts w:ascii="Arial" w:eastAsia="Arial" w:hAnsi="Arial" w:cs="Arial"/>
          <w:sz w:val="24"/>
          <w:szCs w:val="24"/>
        </w:rPr>
      </w:pPr>
    </w:p>
    <w:p w14:paraId="000000B4" w14:textId="77777777" w:rsidR="00895C8A" w:rsidRDefault="00895C8A">
      <w:pPr>
        <w:rPr>
          <w:rFonts w:ascii="Arial" w:eastAsia="Arial" w:hAnsi="Arial" w:cs="Arial"/>
          <w:sz w:val="24"/>
          <w:szCs w:val="24"/>
        </w:rPr>
      </w:pPr>
    </w:p>
    <w:p w14:paraId="000000B5" w14:textId="77777777" w:rsidR="00895C8A" w:rsidRDefault="00895C8A">
      <w:pPr>
        <w:rPr>
          <w:rFonts w:ascii="Arial" w:eastAsia="Arial" w:hAnsi="Arial" w:cs="Arial"/>
          <w:sz w:val="24"/>
          <w:szCs w:val="24"/>
        </w:rPr>
      </w:pPr>
    </w:p>
    <w:p w14:paraId="000000B6" w14:textId="77777777" w:rsidR="00895C8A" w:rsidRDefault="00895C8A">
      <w:pPr>
        <w:rPr>
          <w:rFonts w:ascii="Arial" w:eastAsia="Arial" w:hAnsi="Arial" w:cs="Arial"/>
          <w:sz w:val="24"/>
          <w:szCs w:val="24"/>
        </w:rPr>
      </w:pPr>
    </w:p>
    <w:p w14:paraId="000000B7" w14:textId="77777777" w:rsidR="00895C8A" w:rsidRDefault="00895C8A">
      <w:pPr>
        <w:rPr>
          <w:rFonts w:ascii="Arial" w:eastAsia="Arial" w:hAnsi="Arial" w:cs="Arial"/>
          <w:sz w:val="24"/>
          <w:szCs w:val="24"/>
        </w:rPr>
      </w:pPr>
    </w:p>
    <w:p w14:paraId="000000B8" w14:textId="77777777" w:rsidR="00895C8A" w:rsidRDefault="00895C8A">
      <w:pPr>
        <w:rPr>
          <w:rFonts w:ascii="Arial" w:eastAsia="Arial" w:hAnsi="Arial" w:cs="Arial"/>
          <w:sz w:val="24"/>
          <w:szCs w:val="24"/>
        </w:rPr>
      </w:pPr>
    </w:p>
    <w:p w14:paraId="000000B9" w14:textId="77777777" w:rsidR="00895C8A" w:rsidRDefault="00895C8A">
      <w:pPr>
        <w:rPr>
          <w:rFonts w:ascii="Arial" w:eastAsia="Arial" w:hAnsi="Arial" w:cs="Arial"/>
          <w:sz w:val="24"/>
          <w:szCs w:val="24"/>
        </w:rPr>
      </w:pPr>
    </w:p>
    <w:p w14:paraId="000000BA" w14:textId="77777777" w:rsidR="00895C8A" w:rsidRDefault="00895C8A">
      <w:pPr>
        <w:rPr>
          <w:rFonts w:ascii="Arial" w:eastAsia="Arial" w:hAnsi="Arial" w:cs="Arial"/>
          <w:sz w:val="24"/>
          <w:szCs w:val="24"/>
        </w:rPr>
      </w:pPr>
    </w:p>
    <w:p w14:paraId="000000BB" w14:textId="77777777" w:rsidR="00895C8A" w:rsidRDefault="00895C8A">
      <w:pPr>
        <w:rPr>
          <w:rFonts w:ascii="Arial" w:eastAsia="Arial" w:hAnsi="Arial" w:cs="Arial"/>
          <w:sz w:val="24"/>
          <w:szCs w:val="24"/>
        </w:rPr>
      </w:pPr>
    </w:p>
    <w:p w14:paraId="000000BC" w14:textId="77777777" w:rsidR="00895C8A" w:rsidRDefault="00895C8A">
      <w:pPr>
        <w:rPr>
          <w:rFonts w:ascii="Arial" w:eastAsia="Arial" w:hAnsi="Arial" w:cs="Arial"/>
          <w:sz w:val="24"/>
          <w:szCs w:val="24"/>
        </w:rPr>
      </w:pPr>
    </w:p>
    <w:p w14:paraId="000000BD" w14:textId="77777777" w:rsidR="00895C8A" w:rsidRDefault="00895C8A">
      <w:pPr>
        <w:tabs>
          <w:tab w:val="left" w:pos="1425"/>
        </w:tabs>
        <w:rPr>
          <w:rFonts w:ascii="Arial" w:eastAsia="Arial" w:hAnsi="Arial" w:cs="Arial"/>
          <w:color w:val="000000"/>
          <w:sz w:val="24"/>
          <w:szCs w:val="24"/>
          <w:highlight w:val="red"/>
        </w:rPr>
      </w:pPr>
    </w:p>
    <w:sectPr w:rsidR="00895C8A">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58EF7E" w14:textId="77777777" w:rsidR="007C5862" w:rsidRDefault="007C5862">
      <w:pPr>
        <w:spacing w:after="0" w:line="240" w:lineRule="auto"/>
      </w:pPr>
      <w:r>
        <w:separator/>
      </w:r>
    </w:p>
  </w:endnote>
  <w:endnote w:type="continuationSeparator" w:id="0">
    <w:p w14:paraId="61CAEDAC" w14:textId="77777777" w:rsidR="007C5862" w:rsidRDefault="007C58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C3" w14:textId="77777777" w:rsidR="00895C8A" w:rsidRDefault="00895C8A">
    <w:pPr>
      <w:pBdr>
        <w:top w:val="nil"/>
        <w:left w:val="nil"/>
        <w:bottom w:val="nil"/>
        <w:right w:val="nil"/>
        <w:between w:val="nil"/>
      </w:pBdr>
      <w:tabs>
        <w:tab w:val="center" w:pos="4513"/>
        <w:tab w:val="right" w:pos="9026"/>
      </w:tabs>
      <w:spacing w:after="0" w:line="240" w:lineRule="auto"/>
      <w:rPr>
        <w:color w:val="000000"/>
      </w:rPr>
    </w:pPr>
  </w:p>
  <w:p w14:paraId="000000C4" w14:textId="478F4ABA" w:rsidR="00895C8A" w:rsidRDefault="000743BC">
    <w:pPr>
      <w:pBdr>
        <w:top w:val="nil"/>
        <w:left w:val="nil"/>
        <w:bottom w:val="nil"/>
        <w:right w:val="nil"/>
        <w:between w:val="nil"/>
      </w:pBdr>
      <w:tabs>
        <w:tab w:val="center" w:pos="4513"/>
        <w:tab w:val="right" w:pos="9026"/>
      </w:tabs>
      <w:spacing w:after="0" w:line="240" w:lineRule="auto"/>
      <w:rPr>
        <w:color w:val="000000"/>
      </w:rPr>
    </w:pPr>
    <w:r>
      <w:rPr>
        <w:color w:val="000000"/>
      </w:rPr>
      <w:t>76668602.1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C9" w14:textId="684FF37B" w:rsidR="00895C8A" w:rsidRDefault="00E177D0">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sidR="006C1689">
      <w:rPr>
        <w:rFonts w:ascii="Arial" w:eastAsia="Arial" w:hAnsi="Arial" w:cs="Arial"/>
        <w:sz w:val="20"/>
        <w:szCs w:val="20"/>
      </w:rPr>
      <w:t>6335</w:t>
    </w:r>
    <w:r>
      <w:rPr>
        <w:rFonts w:ascii="Arial" w:eastAsia="Arial" w:hAnsi="Arial" w:cs="Arial"/>
        <w:sz w:val="20"/>
        <w:szCs w:val="20"/>
      </w:rPr>
      <w:tab/>
      <w:t xml:space="preserve">                                           </w:t>
    </w:r>
  </w:p>
  <w:p w14:paraId="000000CA" w14:textId="6F4789B2" w:rsidR="00895C8A" w:rsidRDefault="00E177D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D97501">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00000CB" w14:textId="77777777" w:rsidR="00895C8A" w:rsidRDefault="00E177D0">
    <w:pPr>
      <w:spacing w:after="0" w:line="240" w:lineRule="auto"/>
      <w:jc w:val="both"/>
    </w:pPr>
    <w:r>
      <w:rPr>
        <w:rFonts w:ascii="Arial" w:eastAsia="Arial" w:hAnsi="Arial" w:cs="Arial"/>
        <w:sz w:val="20"/>
        <w:szCs w:val="20"/>
      </w:rPr>
      <w:t>Model Version: v3.4</w:t>
    </w:r>
    <w:r>
      <w:rPr>
        <w:rFonts w:ascii="Arial" w:eastAsia="Arial" w:hAnsi="Arial" w:cs="Arial"/>
        <w:sz w:val="20"/>
        <w:szCs w:val="20"/>
      </w:rPr>
      <w:tab/>
    </w:r>
    <w:r>
      <w:rPr>
        <w:rFonts w:ascii="Arial" w:eastAsia="Arial" w:hAnsi="Arial" w:cs="Arial"/>
        <w:sz w:val="20"/>
        <w:szCs w:val="20"/>
      </w:rPr>
      <w:tab/>
    </w:r>
    <w:r>
      <w:tab/>
    </w:r>
  </w:p>
  <w:p w14:paraId="000000CC" w14:textId="5F3296D6" w:rsidR="00895C8A" w:rsidRDefault="000743BC">
    <w:pPr>
      <w:spacing w:after="0" w:line="240" w:lineRule="auto"/>
      <w:jc w:val="both"/>
    </w:pPr>
    <w:r>
      <w:t>76668602.1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C5" w14:textId="77777777" w:rsidR="00895C8A" w:rsidRDefault="00E177D0">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000000C6" w14:textId="6834932D" w:rsidR="00895C8A" w:rsidRDefault="00E177D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00000C7" w14:textId="77777777" w:rsidR="00895C8A" w:rsidRDefault="00E177D0">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Model Version: v3.0</w:t>
    </w:r>
    <w:r>
      <w:rPr>
        <w:rFonts w:ascii="Arial" w:eastAsia="Arial" w:hAnsi="Arial" w:cs="Arial"/>
        <w:color w:val="000000"/>
        <w:sz w:val="20"/>
        <w:szCs w:val="20"/>
      </w:rPr>
      <w:tab/>
    </w:r>
    <w:r>
      <w:rPr>
        <w:rFonts w:ascii="Arial" w:eastAsia="Arial" w:hAnsi="Arial" w:cs="Arial"/>
        <w:color w:val="BFBFBF"/>
        <w:sz w:val="20"/>
        <w:szCs w:val="20"/>
      </w:rPr>
      <w:tab/>
    </w:r>
  </w:p>
  <w:p w14:paraId="000000C8" w14:textId="32D184B5" w:rsidR="00895C8A" w:rsidRDefault="000743BC">
    <w:pPr>
      <w:pBdr>
        <w:top w:val="nil"/>
        <w:left w:val="nil"/>
        <w:bottom w:val="nil"/>
        <w:right w:val="nil"/>
        <w:between w:val="nil"/>
      </w:pBdr>
      <w:tabs>
        <w:tab w:val="center" w:pos="4513"/>
        <w:tab w:val="right" w:pos="9026"/>
      </w:tabs>
      <w:spacing w:after="0" w:line="240" w:lineRule="auto"/>
      <w:rPr>
        <w:color w:val="BFBFBF"/>
      </w:rPr>
    </w:pPr>
    <w:r>
      <w:rPr>
        <w:color w:val="BFBFBF"/>
      </w:rPr>
      <w:t>76668602.1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05C1F5" w14:textId="77777777" w:rsidR="007C5862" w:rsidRDefault="007C5862">
      <w:pPr>
        <w:spacing w:after="0" w:line="240" w:lineRule="auto"/>
      </w:pPr>
      <w:r>
        <w:separator/>
      </w:r>
    </w:p>
  </w:footnote>
  <w:footnote w:type="continuationSeparator" w:id="0">
    <w:p w14:paraId="47EB56F6" w14:textId="77777777" w:rsidR="007C5862" w:rsidRDefault="007C58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C0" w14:textId="77777777" w:rsidR="00895C8A" w:rsidRDefault="00895C8A">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BE" w14:textId="77777777" w:rsidR="00895C8A" w:rsidRDefault="00E177D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4 (Framework Management)</w:t>
    </w:r>
  </w:p>
  <w:p w14:paraId="000000BF" w14:textId="1B812614" w:rsidR="00895C8A" w:rsidRDefault="00E177D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sidR="00B2484F">
      <w:rPr>
        <w:rFonts w:ascii="Arial" w:eastAsia="Arial" w:hAnsi="Arial" w:cs="Arial"/>
        <w:color w:val="000000"/>
        <w:sz w:val="20"/>
        <w:szCs w:val="20"/>
      </w:rPr>
      <w:t>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C1" w14:textId="77777777" w:rsidR="00895C8A" w:rsidRDefault="00E177D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4 (Framework Management)</w:t>
    </w:r>
  </w:p>
  <w:p w14:paraId="000000C2" w14:textId="77777777" w:rsidR="00895C8A" w:rsidRDefault="00E177D0">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267624"/>
    <w:multiLevelType w:val="multilevel"/>
    <w:tmpl w:val="24BA5950"/>
    <w:lvl w:ilvl="0">
      <w:start w:val="5"/>
      <w:numFmt w:val="decimal"/>
      <w:lvlText w:val="%1"/>
      <w:lvlJc w:val="left"/>
      <w:pPr>
        <w:ind w:left="360" w:hanging="360"/>
      </w:pPr>
    </w:lvl>
    <w:lvl w:ilvl="1">
      <w:start w:val="2"/>
      <w:numFmt w:val="decimal"/>
      <w:lvlText w:val="%1.%2"/>
      <w:lvlJc w:val="left"/>
      <w:pPr>
        <w:ind w:left="438" w:hanging="360"/>
      </w:pPr>
    </w:lvl>
    <w:lvl w:ilvl="2">
      <w:start w:val="1"/>
      <w:numFmt w:val="decimal"/>
      <w:lvlText w:val="%1.%2.%3"/>
      <w:lvlJc w:val="left"/>
      <w:pPr>
        <w:ind w:left="876" w:hanging="720"/>
      </w:pPr>
    </w:lvl>
    <w:lvl w:ilvl="3">
      <w:start w:val="1"/>
      <w:numFmt w:val="decimal"/>
      <w:lvlText w:val="%1.%2.%3.%4"/>
      <w:lvlJc w:val="left"/>
      <w:pPr>
        <w:ind w:left="1314" w:hanging="1080"/>
      </w:pPr>
    </w:lvl>
    <w:lvl w:ilvl="4">
      <w:start w:val="1"/>
      <w:numFmt w:val="decimal"/>
      <w:lvlText w:val="%1.%2.%3.%4.%5"/>
      <w:lvlJc w:val="left"/>
      <w:pPr>
        <w:ind w:left="1392" w:hanging="1080"/>
      </w:pPr>
    </w:lvl>
    <w:lvl w:ilvl="5">
      <w:start w:val="1"/>
      <w:numFmt w:val="decimal"/>
      <w:lvlText w:val="%1.%2.%3.%4.%5.%6"/>
      <w:lvlJc w:val="left"/>
      <w:pPr>
        <w:ind w:left="1830" w:hanging="1440"/>
      </w:pPr>
    </w:lvl>
    <w:lvl w:ilvl="6">
      <w:start w:val="1"/>
      <w:numFmt w:val="decimal"/>
      <w:lvlText w:val="%1.%2.%3.%4.%5.%6.%7"/>
      <w:lvlJc w:val="left"/>
      <w:pPr>
        <w:ind w:left="1908" w:hanging="1440"/>
      </w:pPr>
    </w:lvl>
    <w:lvl w:ilvl="7">
      <w:start w:val="1"/>
      <w:numFmt w:val="decimal"/>
      <w:lvlText w:val="%1.%2.%3.%4.%5.%6.%7.%8"/>
      <w:lvlJc w:val="left"/>
      <w:pPr>
        <w:ind w:left="2346" w:hanging="1800"/>
      </w:pPr>
    </w:lvl>
    <w:lvl w:ilvl="8">
      <w:start w:val="1"/>
      <w:numFmt w:val="decimal"/>
      <w:lvlText w:val="%1.%2.%3.%4.%5.%6.%7.%8.%9"/>
      <w:lvlJc w:val="left"/>
      <w:pPr>
        <w:ind w:left="2424" w:hanging="1800"/>
      </w:pPr>
    </w:lvl>
  </w:abstractNum>
  <w:abstractNum w:abstractNumId="1" w15:restartNumberingAfterBreak="0">
    <w:nsid w:val="30B970B0"/>
    <w:multiLevelType w:val="multilevel"/>
    <w:tmpl w:val="CC30E21C"/>
    <w:lvl w:ilvl="0">
      <w:start w:val="5"/>
      <w:numFmt w:val="decimal"/>
      <w:pStyle w:val="GPSL1CLAUSEHEADING"/>
      <w:lvlText w:val="%1"/>
      <w:lvlJc w:val="left"/>
      <w:pPr>
        <w:ind w:left="170" w:hanging="170"/>
      </w:pPr>
      <w:rPr>
        <w:rFonts w:ascii="Arial" w:eastAsia="Arial" w:hAnsi="Arial" w:cs="Arial"/>
        <w:sz w:val="22"/>
        <w:szCs w:val="22"/>
      </w:rPr>
    </w:lvl>
    <w:lvl w:ilvl="1">
      <w:start w:val="1"/>
      <w:numFmt w:val="lowerLetter"/>
      <w:pStyle w:val="GPSL2NumberedBoldHeading"/>
      <w:lvlText w:val="%2)"/>
      <w:lvlJc w:val="left"/>
      <w:pPr>
        <w:ind w:left="720" w:hanging="360"/>
      </w:pPr>
      <w:rPr>
        <w:b w:val="0"/>
        <w:i w:val="0"/>
        <w:smallCaps w:val="0"/>
        <w:strike w:val="0"/>
        <w:color w:val="000000"/>
        <w:u w:val="none"/>
        <w:vertAlign w:val="baseline"/>
      </w:rPr>
    </w:lvl>
    <w:lvl w:ilvl="2">
      <w:start w:val="1"/>
      <w:numFmt w:val="lowerRoman"/>
      <w:pStyle w:val="GPSL3numberedclause"/>
      <w:lvlText w:val="%3)"/>
      <w:lvlJc w:val="left"/>
      <w:pPr>
        <w:ind w:left="1080" w:hanging="360"/>
      </w:pPr>
      <w:rPr>
        <w:rFonts w:ascii="Arial" w:eastAsia="Arial" w:hAnsi="Arial" w:cs="Arial"/>
        <w:sz w:val="22"/>
        <w:szCs w:val="22"/>
      </w:rPr>
    </w:lvl>
    <w:lvl w:ilvl="3">
      <w:start w:val="1"/>
      <w:numFmt w:val="decimal"/>
      <w:pStyle w:val="GPSL4numberedclause"/>
      <w:lvlText w:val="(%4)"/>
      <w:lvlJc w:val="left"/>
      <w:pPr>
        <w:ind w:left="1440" w:hanging="360"/>
      </w:pPr>
    </w:lvl>
    <w:lvl w:ilvl="4">
      <w:start w:val="1"/>
      <w:numFmt w:val="lowerLetter"/>
      <w:pStyle w:val="GPSL5numberedclause"/>
      <w:lvlText w:val="(%5)"/>
      <w:lvlJc w:val="left"/>
      <w:pPr>
        <w:ind w:left="1800" w:hanging="360"/>
      </w:pPr>
    </w:lvl>
    <w:lvl w:ilvl="5">
      <w:start w:val="1"/>
      <w:numFmt w:val="lowerRoman"/>
      <w:pStyle w:val="GPSL6numbered"/>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3F777B44"/>
    <w:multiLevelType w:val="multilevel"/>
    <w:tmpl w:val="59847F2A"/>
    <w:lvl w:ilvl="0">
      <w:start w:val="1"/>
      <w:numFmt w:val="decimal"/>
      <w:lvlText w:val="%1."/>
      <w:lvlJc w:val="left"/>
      <w:pPr>
        <w:ind w:left="644" w:hanging="357"/>
      </w:pPr>
      <w:rPr>
        <w:sz w:val="36"/>
        <w:szCs w:val="36"/>
      </w:rPr>
    </w:lvl>
    <w:lvl w:ilvl="1">
      <w:start w:val="1"/>
      <w:numFmt w:val="decimal"/>
      <w:lvlText w:val="%1.%2"/>
      <w:lvlJc w:val="left"/>
      <w:pPr>
        <w:ind w:left="846" w:hanging="420"/>
      </w:pPr>
    </w:lvl>
    <w:lvl w:ilvl="2">
      <w:start w:val="1"/>
      <w:numFmt w:val="decimal"/>
      <w:lvlText w:val="%1.%2.%3"/>
      <w:lvlJc w:val="left"/>
      <w:pPr>
        <w:ind w:left="1712" w:hanging="720"/>
      </w:pPr>
      <w:rPr>
        <w:b w:val="0"/>
      </w:rPr>
    </w:lvl>
    <w:lvl w:ilvl="3">
      <w:start w:val="1"/>
      <w:numFmt w:val="decimal"/>
      <w:lvlText w:val="%1.%2.%3.%4"/>
      <w:lvlJc w:val="left"/>
      <w:pPr>
        <w:ind w:left="2066" w:hanging="720"/>
      </w:pPr>
    </w:lvl>
    <w:lvl w:ilvl="4">
      <w:start w:val="1"/>
      <w:numFmt w:val="decimal"/>
      <w:lvlText w:val="%1.%2.%3.%4.%5"/>
      <w:lvlJc w:val="left"/>
      <w:pPr>
        <w:ind w:left="2780" w:hanging="1080"/>
      </w:pPr>
    </w:lvl>
    <w:lvl w:ilvl="5">
      <w:start w:val="1"/>
      <w:numFmt w:val="decimal"/>
      <w:lvlText w:val="%1.%2.%3.%4.%5.%6"/>
      <w:lvlJc w:val="left"/>
      <w:pPr>
        <w:ind w:left="3134" w:hanging="1080"/>
      </w:pPr>
    </w:lvl>
    <w:lvl w:ilvl="6">
      <w:start w:val="1"/>
      <w:numFmt w:val="decimal"/>
      <w:lvlText w:val="%1.%2.%3.%4.%5.%6.%7"/>
      <w:lvlJc w:val="left"/>
      <w:pPr>
        <w:ind w:left="3848" w:hanging="1440"/>
      </w:pPr>
    </w:lvl>
    <w:lvl w:ilvl="7">
      <w:start w:val="1"/>
      <w:numFmt w:val="decimal"/>
      <w:lvlText w:val="%1.%2.%3.%4.%5.%6.%7.%8"/>
      <w:lvlJc w:val="left"/>
      <w:pPr>
        <w:ind w:left="4202" w:hanging="1440"/>
      </w:pPr>
    </w:lvl>
    <w:lvl w:ilvl="8">
      <w:start w:val="1"/>
      <w:numFmt w:val="decimal"/>
      <w:lvlText w:val="%1.%2.%3.%4.%5.%6.%7.%8.%9"/>
      <w:lvlJc w:val="left"/>
      <w:pPr>
        <w:ind w:left="4916" w:hanging="1800"/>
      </w:pPr>
    </w:lvl>
  </w:abstractNum>
  <w:abstractNum w:abstractNumId="3" w15:restartNumberingAfterBreak="0">
    <w:nsid w:val="576910B1"/>
    <w:multiLevelType w:val="multilevel"/>
    <w:tmpl w:val="0234C9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64473478"/>
    <w:multiLevelType w:val="multilevel"/>
    <w:tmpl w:val="2D2E860E"/>
    <w:lvl w:ilvl="0">
      <w:start w:val="1"/>
      <w:numFmt w:val="decimal"/>
      <w:pStyle w:val="GPsDefinition"/>
      <w:lvlText w:val="%1."/>
      <w:lvlJc w:val="left"/>
      <w:pPr>
        <w:ind w:left="438" w:hanging="360"/>
      </w:pPr>
      <w:rPr>
        <w:b/>
      </w:rPr>
    </w:lvl>
    <w:lvl w:ilvl="1">
      <w:start w:val="1"/>
      <w:numFmt w:val="decimal"/>
      <w:pStyle w:val="GPSDefinitionL2"/>
      <w:lvlText w:val="%1.%2"/>
      <w:lvlJc w:val="left"/>
      <w:pPr>
        <w:ind w:left="845" w:hanging="420"/>
      </w:pPr>
    </w:lvl>
    <w:lvl w:ilvl="2">
      <w:start w:val="1"/>
      <w:numFmt w:val="decimal"/>
      <w:pStyle w:val="GPSDefinitionL3"/>
      <w:lvlText w:val="%1.%2.%3"/>
      <w:lvlJc w:val="left"/>
      <w:pPr>
        <w:ind w:left="798" w:hanging="720"/>
      </w:pPr>
    </w:lvl>
    <w:lvl w:ilvl="3">
      <w:start w:val="1"/>
      <w:numFmt w:val="decimal"/>
      <w:pStyle w:val="GPSDefinitionL4"/>
      <w:lvlText w:val="%1.%2.%3.%4"/>
      <w:lvlJc w:val="left"/>
      <w:pPr>
        <w:ind w:left="798" w:hanging="720"/>
      </w:pPr>
    </w:lvl>
    <w:lvl w:ilvl="4">
      <w:start w:val="1"/>
      <w:numFmt w:val="decimal"/>
      <w:lvlText w:val="%1.%2.%3.%4.%5"/>
      <w:lvlJc w:val="left"/>
      <w:pPr>
        <w:ind w:left="1158" w:hanging="1080"/>
      </w:pPr>
    </w:lvl>
    <w:lvl w:ilvl="5">
      <w:start w:val="1"/>
      <w:numFmt w:val="decimal"/>
      <w:lvlText w:val="%1.%2.%3.%4.%5.%6"/>
      <w:lvlJc w:val="left"/>
      <w:pPr>
        <w:ind w:left="1158" w:hanging="1080"/>
      </w:pPr>
    </w:lvl>
    <w:lvl w:ilvl="6">
      <w:start w:val="1"/>
      <w:numFmt w:val="decimal"/>
      <w:lvlText w:val="%1.%2.%3.%4.%5.%6.%7"/>
      <w:lvlJc w:val="left"/>
      <w:pPr>
        <w:ind w:left="1518" w:hanging="1440"/>
      </w:pPr>
    </w:lvl>
    <w:lvl w:ilvl="7">
      <w:start w:val="1"/>
      <w:numFmt w:val="decimal"/>
      <w:lvlText w:val="%1.%2.%3.%4.%5.%6.%7.%8"/>
      <w:lvlJc w:val="left"/>
      <w:pPr>
        <w:ind w:left="1518" w:hanging="1440"/>
      </w:pPr>
    </w:lvl>
    <w:lvl w:ilvl="8">
      <w:start w:val="1"/>
      <w:numFmt w:val="decimal"/>
      <w:lvlText w:val="%1.%2.%3.%4.%5.%6.%7.%8.%9"/>
      <w:lvlJc w:val="left"/>
      <w:pPr>
        <w:ind w:left="1518" w:hanging="1440"/>
      </w:pPr>
    </w:lvl>
  </w:abstractNum>
  <w:abstractNum w:abstractNumId="5" w15:restartNumberingAfterBreak="0">
    <w:nsid w:val="70791338"/>
    <w:multiLevelType w:val="multilevel"/>
    <w:tmpl w:val="0AC4735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76A905B3"/>
    <w:multiLevelType w:val="multilevel"/>
    <w:tmpl w:val="9F5E7EB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20"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4"/>
  </w:num>
  <w:num w:numId="2">
    <w:abstractNumId w:val="1"/>
  </w:num>
  <w:num w:numId="3">
    <w:abstractNumId w:val="0"/>
  </w:num>
  <w:num w:numId="4">
    <w:abstractNumId w:val="5"/>
  </w:num>
  <w:num w:numId="5">
    <w:abstractNumId w:val="3"/>
  </w:num>
  <w:num w:numId="6">
    <w:abstractNumId w:val="6"/>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5C8A"/>
    <w:rsid w:val="000743BC"/>
    <w:rsid w:val="00085A85"/>
    <w:rsid w:val="000D5198"/>
    <w:rsid w:val="0017116F"/>
    <w:rsid w:val="002107A8"/>
    <w:rsid w:val="002F173B"/>
    <w:rsid w:val="003412E6"/>
    <w:rsid w:val="004D524C"/>
    <w:rsid w:val="00552362"/>
    <w:rsid w:val="0058136B"/>
    <w:rsid w:val="006C1689"/>
    <w:rsid w:val="006D373B"/>
    <w:rsid w:val="00796B87"/>
    <w:rsid w:val="007C5862"/>
    <w:rsid w:val="00834179"/>
    <w:rsid w:val="00895C8A"/>
    <w:rsid w:val="008D27AE"/>
    <w:rsid w:val="00996745"/>
    <w:rsid w:val="00A7210E"/>
    <w:rsid w:val="00AB07EC"/>
    <w:rsid w:val="00AC35C5"/>
    <w:rsid w:val="00B2484F"/>
    <w:rsid w:val="00BF517D"/>
    <w:rsid w:val="00C108C9"/>
    <w:rsid w:val="00CE71E8"/>
    <w:rsid w:val="00D53EAB"/>
    <w:rsid w:val="00D72DA2"/>
    <w:rsid w:val="00D97501"/>
    <w:rsid w:val="00DC73EA"/>
    <w:rsid w:val="00E177D0"/>
    <w:rsid w:val="00F65C53"/>
    <w:rsid w:val="00F94804"/>
    <w:rsid w:val="00FD17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EF2107"/>
  <w15:docId w15:val="{22656293-A729-4300-AC70-DF2D3A662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link w:val="Heading5Char"/>
    <w:uiPriority w:val="9"/>
    <w:semiHidden/>
    <w:unhideWhenUsed/>
    <w:qFormat/>
    <w:pPr>
      <w:tabs>
        <w:tab w:val="left" w:pos="-5585"/>
      </w:tabs>
      <w:overflowPunct w:val="0"/>
      <w:autoSpaceDE w:val="0"/>
      <w:autoSpaceDN w:val="0"/>
      <w:spacing w:after="120" w:line="240" w:lineRule="auto"/>
      <w:ind w:left="2665" w:hanging="964"/>
      <w:jc w:val="both"/>
      <w:textAlignment w:val="baseline"/>
      <w:outlineLvl w:val="4"/>
    </w:pPr>
    <w:rPr>
      <w:rFonts w:ascii="Arial" w:eastAsia="Times New Roman" w:hAnsi="Arial" w:cs="Times New Roman"/>
    </w:rPr>
  </w:style>
  <w:style w:type="paragraph" w:styleId="Heading6">
    <w:name w:val="heading 6"/>
    <w:basedOn w:val="Heading5"/>
    <w:link w:val="Heading6Char"/>
    <w:uiPriority w:val="9"/>
    <w:semiHidden/>
    <w:unhideWhenUsed/>
    <w:qFormat/>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ind w:left="1656"/>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clear" w:pos="1985"/>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adjustRightInd w:val="0"/>
      <w:spacing w:before="120" w:after="120" w:line="240" w:lineRule="auto"/>
      <w:ind w:left="936" w:hanging="576"/>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overflowPunct w:val="0"/>
      <w:autoSpaceDE w:val="0"/>
      <w:autoSpaceDN w:val="0"/>
      <w:adjustRightInd w:val="0"/>
      <w:spacing w:after="120" w:line="240" w:lineRule="auto"/>
      <w:jc w:val="both"/>
      <w:textAlignment w:val="baseline"/>
    </w:pPr>
    <w:rPr>
      <w:rFonts w:eastAsia="Times New Roman" w:cs="Arial"/>
    </w:rPr>
  </w:style>
  <w:style w:type="paragraph" w:customStyle="1" w:styleId="GPSDefinitionL2">
    <w:name w:val="GPS Definition L2"/>
    <w:basedOn w:val="GPsDefinition"/>
    <w:qFormat/>
    <w:pPr>
      <w:numPr>
        <w:ilvl w:val="1"/>
      </w:numPr>
      <w:ind w:left="498"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eastAsia="Times New Roman" w:cs="Arial"/>
      <w:b/>
    </w:rPr>
  </w:style>
  <w:style w:type="paragraph" w:customStyle="1" w:styleId="GPSL1SCHEDULEHeading">
    <w:name w:val="GPS L1 SCHEDULE Heading"/>
    <w:basedOn w:val="GPSL1CLAUSEHEADING"/>
    <w:link w:val="GPSL1SCHEDULEHeadingChar"/>
    <w:qFormat/>
    <w:rsid w:val="005C6957"/>
    <w:pPr>
      <w:ind w:left="360" w:hanging="360"/>
      <w:outlineLvl w:val="9"/>
    </w:pPr>
    <w:rPr>
      <w:caps w:val="0"/>
    </w:rPr>
  </w:style>
  <w:style w:type="paragraph" w:customStyle="1" w:styleId="GPSL3Guidance">
    <w:name w:val="GPS L3 Guidance"/>
    <w:basedOn w:val="GPSL3numberedclause"/>
    <w:link w:val="GPSL3GuidanceChar"/>
    <w:qFormat/>
    <w:pPr>
      <w:numPr>
        <w:ilvl w:val="0"/>
        <w:numId w:val="0"/>
      </w:numPr>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L2Numbered">
    <w:name w:val="GPS L2 Numbered"/>
    <w:basedOn w:val="GPSL2NumberedBoldHeading"/>
    <w:link w:val="GPSL2NumberedChar"/>
    <w:qFormat/>
    <w:pPr>
      <w:tabs>
        <w:tab w:val="clear" w:pos="1134"/>
      </w:tabs>
      <w:ind w:left="720"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5C6957"/>
    <w:rPr>
      <w:rFonts w:ascii="Calibri" w:eastAsia="STZhongsong" w:hAnsi="Calibri" w:cs="Arial"/>
      <w:b/>
      <w:lang w:eastAsia="zh-CN"/>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8Char">
    <w:name w:val="Heading 8 Char"/>
    <w:basedOn w:val="DefaultParagraphFont"/>
    <w:link w:val="Heading8"/>
    <w:rPr>
      <w:rFonts w:asciiTheme="majorHAnsi" w:eastAsiaTheme="majorEastAsia" w:hAnsiTheme="majorHAnsi" w:cstheme="majorBidi"/>
      <w:color w:val="404040" w:themeColor="text1" w:themeTint="BF"/>
      <w:sz w:val="20"/>
      <w:szCs w:val="20"/>
    </w:rPr>
  </w:style>
  <w:style w:type="character" w:customStyle="1" w:styleId="Heading5Char">
    <w:name w:val="Heading 5 Char"/>
    <w:basedOn w:val="DefaultParagraphFont"/>
    <w:link w:val="Heading5"/>
    <w:rPr>
      <w:rFonts w:ascii="Arial" w:eastAsia="Times New Roman" w:hAnsi="Arial" w:cs="Times New Roman"/>
    </w:rPr>
  </w:style>
  <w:style w:type="character" w:customStyle="1" w:styleId="Heading6Char">
    <w:name w:val="Heading 6 Char"/>
    <w:basedOn w:val="DefaultParagraphFont"/>
    <w:link w:val="Heading6"/>
    <w:rPr>
      <w:rFonts w:ascii="Arial" w:eastAsia="Times New Roman" w:hAnsi="Arial" w:cs="Times New Roman"/>
    </w:rPr>
  </w:style>
  <w:style w:type="character" w:customStyle="1" w:styleId="Heading7Char">
    <w:name w:val="Heading 7 Char"/>
    <w:basedOn w:val="DefaultParagraphFont"/>
    <w:link w:val="Heading7"/>
    <w:rPr>
      <w:rFonts w:ascii="Arial" w:eastAsia="Times New Roman" w:hAnsi="Arial" w:cs="Times New Roman"/>
    </w:rPr>
  </w:style>
  <w:style w:type="numbering" w:customStyle="1" w:styleId="WWOutlineListStyle8">
    <w:name w:val="WW_OutlineListStyle_8"/>
    <w:basedOn w:val="NoList"/>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style>
  <w:style w:type="paragraph" w:customStyle="1" w:styleId="GPSL2numberedclause">
    <w:name w:val="GPS L2 numbered clause"/>
    <w:basedOn w:val="Normal"/>
    <w:link w:val="GPSL2numberedclauseChar1"/>
    <w:qFormat/>
    <w:pPr>
      <w:tabs>
        <w:tab w:val="num" w:pos="720"/>
        <w:tab w:val="left" w:pos="1134"/>
      </w:tabs>
      <w:adjustRightInd w:val="0"/>
      <w:spacing w:before="120" w:after="120" w:line="240" w:lineRule="auto"/>
      <w:ind w:left="720" w:hanging="720"/>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ListParagraph">
    <w:name w:val="List Paragraph"/>
    <w:basedOn w:val="Normal"/>
    <w:uiPriority w:val="34"/>
    <w:qFormat/>
    <w:rsid w:val="00AB23A2"/>
    <w:pPr>
      <w:ind w:left="720"/>
      <w:contextualSpacing/>
    </w:p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58648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crown-commercial-service-supplier-logo-and-brand-guidelines"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WCzAIOJt6A4bRnwamuh6AWspcwA==">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9</Pages>
  <Words>2271</Words>
  <Characters>12945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Nathan Fox</dc:creator>
  <cp:lastModifiedBy>Jamie Barfoot</cp:lastModifiedBy>
  <cp:revision>4</cp:revision>
  <dcterms:created xsi:type="dcterms:W3CDTF">2023-03-08T16:51:00Z</dcterms:created>
  <dcterms:modified xsi:type="dcterms:W3CDTF">2023-03-09T09:50:00Z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DocID">
    <vt:lpwstr>76668602.1</vt:lpwstr>
  </property>
</Properties>
</file>